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4C48" w14:textId="77777777" w:rsidR="00E9734D" w:rsidRPr="00F76472" w:rsidRDefault="00E9734D" w:rsidP="00F76472">
      <w:pPr>
        <w:spacing w:line="360" w:lineRule="auto"/>
        <w:ind w:firstLineChars="200" w:firstLine="643"/>
        <w:jc w:val="center"/>
        <w:rPr>
          <w:rFonts w:ascii="黑体" w:eastAsia="黑体" w:hAnsi="黑体"/>
          <w:b/>
          <w:color w:val="FF0000"/>
          <w:sz w:val="32"/>
          <w:szCs w:val="32"/>
        </w:rPr>
      </w:pPr>
      <w:r w:rsidRPr="00F76472">
        <w:rPr>
          <w:rFonts w:ascii="黑体" w:eastAsia="黑体" w:hAnsi="黑体"/>
          <w:b/>
          <w:color w:val="FF0000"/>
          <w:sz w:val="32"/>
          <w:szCs w:val="32"/>
        </w:rPr>
        <w:t>陕西航天动力高科技股份有限公司</w:t>
      </w:r>
    </w:p>
    <w:p w14:paraId="75AD6468" w14:textId="77777777" w:rsidR="00E9734D" w:rsidRPr="00F76472" w:rsidRDefault="00740464" w:rsidP="00F76472">
      <w:pPr>
        <w:spacing w:line="360" w:lineRule="auto"/>
        <w:ind w:firstLineChars="200" w:firstLine="643"/>
        <w:jc w:val="center"/>
        <w:rPr>
          <w:rFonts w:ascii="黑体" w:eastAsia="黑体" w:hAnsi="黑体"/>
          <w:b/>
          <w:color w:val="FF0000"/>
          <w:sz w:val="32"/>
          <w:szCs w:val="32"/>
        </w:rPr>
      </w:pPr>
      <w:r w:rsidRPr="00F76472">
        <w:rPr>
          <w:rFonts w:ascii="黑体" w:eastAsia="黑体" w:hAnsi="黑体"/>
          <w:b/>
          <w:bCs/>
          <w:color w:val="FF0000"/>
          <w:sz w:val="32"/>
          <w:szCs w:val="32"/>
        </w:rPr>
        <w:t>2021年度</w:t>
      </w:r>
      <w:r w:rsidR="00E9734D" w:rsidRPr="00F76472">
        <w:rPr>
          <w:rFonts w:ascii="黑体" w:eastAsia="黑体" w:hAnsi="黑体"/>
          <w:b/>
          <w:bCs/>
          <w:color w:val="FF0000"/>
          <w:sz w:val="32"/>
          <w:szCs w:val="32"/>
        </w:rPr>
        <w:t>募集资金存放与使用情况专项报告</w:t>
      </w:r>
    </w:p>
    <w:p w14:paraId="17F1EC89" w14:textId="77777777" w:rsidR="00E9734D" w:rsidRPr="00F76472" w:rsidRDefault="00E9734D" w:rsidP="00F76472">
      <w:pPr>
        <w:pStyle w:val="a3"/>
        <w:spacing w:line="360" w:lineRule="auto"/>
        <w:rPr>
          <w:rFonts w:ascii="宋体" w:eastAsia="宋体" w:hAnsi="宋体"/>
          <w:color w:val="000000"/>
          <w:szCs w:val="24"/>
        </w:rPr>
      </w:pPr>
      <w:r w:rsidRPr="00F76472">
        <w:rPr>
          <w:rFonts w:ascii="宋体" w:eastAsia="宋体" w:hAnsi="宋体"/>
          <w:color w:val="000000"/>
          <w:szCs w:val="24"/>
        </w:rPr>
        <w:t>本公司董事会及全体董事保证本公告内容不存在任何虚假记载、误导性陈述或者重大遗漏，并对其内容的真实性、准确性和完整性承担个别及连带责任。</w:t>
      </w:r>
    </w:p>
    <w:p w14:paraId="370BF5E6" w14:textId="77777777" w:rsidR="00E9734D" w:rsidRPr="00A85081" w:rsidRDefault="00E9734D" w:rsidP="00E9734D">
      <w:pPr>
        <w:pStyle w:val="a5"/>
        <w:spacing w:line="360" w:lineRule="auto"/>
        <w:ind w:firstLineChars="200" w:firstLine="480"/>
        <w:rPr>
          <w:rFonts w:ascii="Times New Roman" w:eastAsiaTheme="minorEastAsia" w:hAnsi="Times New Roman" w:cs="Times New Roman"/>
          <w:kern w:val="0"/>
          <w:sz w:val="24"/>
          <w:szCs w:val="24"/>
        </w:rPr>
      </w:pPr>
    </w:p>
    <w:p w14:paraId="60E53FE2" w14:textId="77777777" w:rsidR="00E9734D" w:rsidRDefault="00E9734D" w:rsidP="00E9734D">
      <w:pPr>
        <w:spacing w:line="360" w:lineRule="auto"/>
        <w:ind w:firstLineChars="200" w:firstLine="482"/>
        <w:rPr>
          <w:rFonts w:ascii="宋体" w:hAnsi="宋体"/>
          <w:b/>
          <w:bCs/>
          <w:color w:val="000000" w:themeColor="text1"/>
          <w:sz w:val="24"/>
        </w:rPr>
      </w:pPr>
      <w:r>
        <w:rPr>
          <w:rFonts w:ascii="宋体" w:hAnsi="宋体" w:hint="eastAsia"/>
          <w:b/>
          <w:bCs/>
          <w:color w:val="000000" w:themeColor="text1"/>
          <w:sz w:val="24"/>
        </w:rPr>
        <w:t>一、募集资金基本情况</w:t>
      </w:r>
    </w:p>
    <w:p w14:paraId="55D0BE4E" w14:textId="77777777" w:rsidR="00BB48BB" w:rsidRPr="00740464" w:rsidRDefault="00740464" w:rsidP="00740464">
      <w:pPr>
        <w:spacing w:line="360" w:lineRule="auto"/>
        <w:ind w:firstLineChars="200" w:firstLine="480"/>
        <w:rPr>
          <w:rFonts w:ascii="宋体" w:hAnsi="宋体"/>
          <w:sz w:val="24"/>
        </w:rPr>
      </w:pPr>
      <w:r w:rsidRPr="004A5168">
        <w:rPr>
          <w:rFonts w:ascii="宋体" w:hAnsi="宋体"/>
          <w:sz w:val="24"/>
        </w:rPr>
        <w:t>经中国证券监督管理委员会证监许可【2012】1268号文《关于核准陕西航天动力高科技股份有限公司非公开发行股票的批复》核准，公司于2013年3月20日向特定投资者非公开发行人民币普通股（A）股7,942万股，每股发行价格12.59元，募集资金总额为99,989.78万元，扣除承销及保荐费用3,248.00万元，公司实际募集资金净额为96,741.78万元。2013年3月21日，募集资金96,741.78万元划转至公司指定的本次募集资金专项存储账户。截至2021年12月31日，募集资金使用及余额情况，见下表：</w:t>
      </w:r>
    </w:p>
    <w:tbl>
      <w:tblPr>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4"/>
        <w:gridCol w:w="3936"/>
      </w:tblGrid>
      <w:tr w:rsidR="00BB48BB" w:rsidRPr="00BB48BB" w14:paraId="11A36A04" w14:textId="77777777" w:rsidTr="00BB48BB">
        <w:tc>
          <w:tcPr>
            <w:tcW w:w="4454" w:type="dxa"/>
            <w:shd w:val="clear" w:color="auto" w:fill="D9D9D9"/>
          </w:tcPr>
          <w:p w14:paraId="4421A42E" w14:textId="77777777" w:rsidR="00BB48BB" w:rsidRPr="00BB48BB" w:rsidRDefault="00BB48BB" w:rsidP="00BB48BB">
            <w:pPr>
              <w:spacing w:line="360" w:lineRule="auto"/>
              <w:jc w:val="center"/>
              <w:rPr>
                <w:rFonts w:ascii="宋体" w:hAnsi="宋体"/>
                <w:b/>
                <w:bCs/>
                <w:color w:val="000000"/>
                <w:sz w:val="24"/>
              </w:rPr>
            </w:pPr>
            <w:r w:rsidRPr="00BB48BB">
              <w:rPr>
                <w:rFonts w:ascii="宋体" w:hAnsi="宋体"/>
                <w:b/>
                <w:bCs/>
                <w:color w:val="000000"/>
                <w:sz w:val="24"/>
              </w:rPr>
              <w:t>项  目</w:t>
            </w:r>
          </w:p>
        </w:tc>
        <w:tc>
          <w:tcPr>
            <w:tcW w:w="3936" w:type="dxa"/>
            <w:shd w:val="clear" w:color="auto" w:fill="D9D9D9"/>
          </w:tcPr>
          <w:p w14:paraId="59A45D7D" w14:textId="77777777" w:rsidR="00BB48BB" w:rsidRPr="00BB48BB" w:rsidRDefault="00BB48BB" w:rsidP="00BB48BB">
            <w:pPr>
              <w:spacing w:line="360" w:lineRule="auto"/>
              <w:jc w:val="center"/>
              <w:rPr>
                <w:rFonts w:ascii="宋体" w:hAnsi="宋体"/>
                <w:b/>
                <w:bCs/>
                <w:color w:val="000000"/>
                <w:sz w:val="24"/>
              </w:rPr>
            </w:pPr>
            <w:r w:rsidRPr="00BB48BB">
              <w:rPr>
                <w:rFonts w:ascii="宋体" w:hAnsi="宋体"/>
                <w:b/>
                <w:bCs/>
                <w:color w:val="000000"/>
                <w:sz w:val="24"/>
              </w:rPr>
              <w:t>金额（万元）</w:t>
            </w:r>
          </w:p>
        </w:tc>
      </w:tr>
      <w:tr w:rsidR="00740464" w:rsidRPr="00BB48BB" w14:paraId="048D42B0" w14:textId="77777777" w:rsidTr="009753C9">
        <w:tc>
          <w:tcPr>
            <w:tcW w:w="4454" w:type="dxa"/>
            <w:vAlign w:val="center"/>
          </w:tcPr>
          <w:p w14:paraId="4526DA9E" w14:textId="77777777" w:rsidR="00740464" w:rsidRPr="00BB48BB" w:rsidRDefault="00740464" w:rsidP="00740464">
            <w:pPr>
              <w:spacing w:line="360" w:lineRule="auto"/>
              <w:jc w:val="center"/>
              <w:rPr>
                <w:rFonts w:ascii="宋体" w:hAnsi="宋体"/>
                <w:color w:val="000000"/>
                <w:sz w:val="24"/>
              </w:rPr>
            </w:pPr>
            <w:r w:rsidRPr="00BB48BB">
              <w:rPr>
                <w:rFonts w:ascii="宋体" w:hAnsi="宋体"/>
                <w:color w:val="000000"/>
                <w:sz w:val="24"/>
              </w:rPr>
              <w:t>募集资金净额</w:t>
            </w:r>
          </w:p>
        </w:tc>
        <w:tc>
          <w:tcPr>
            <w:tcW w:w="3936" w:type="dxa"/>
            <w:vAlign w:val="center"/>
          </w:tcPr>
          <w:p w14:paraId="7E9DBDF4" w14:textId="77777777" w:rsidR="00740464" w:rsidRPr="004A5168" w:rsidRDefault="00740464" w:rsidP="00740464">
            <w:pPr>
              <w:spacing w:line="360" w:lineRule="auto"/>
              <w:jc w:val="center"/>
              <w:rPr>
                <w:rFonts w:ascii="宋体" w:hAnsi="宋体"/>
                <w:sz w:val="24"/>
              </w:rPr>
            </w:pPr>
            <w:r w:rsidRPr="004A5168">
              <w:rPr>
                <w:rFonts w:ascii="宋体" w:hAnsi="宋体"/>
                <w:sz w:val="24"/>
              </w:rPr>
              <w:t>96,741.78</w:t>
            </w:r>
          </w:p>
        </w:tc>
      </w:tr>
      <w:tr w:rsidR="00740464" w:rsidRPr="00BB48BB" w14:paraId="029B7EA4" w14:textId="77777777" w:rsidTr="009753C9">
        <w:tc>
          <w:tcPr>
            <w:tcW w:w="4454" w:type="dxa"/>
            <w:vAlign w:val="center"/>
          </w:tcPr>
          <w:p w14:paraId="3A4415F5" w14:textId="77777777" w:rsidR="00740464" w:rsidRPr="00BB48BB" w:rsidRDefault="00740464" w:rsidP="00740464">
            <w:pPr>
              <w:spacing w:line="360" w:lineRule="auto"/>
              <w:jc w:val="center"/>
              <w:rPr>
                <w:rFonts w:ascii="宋体" w:hAnsi="宋体"/>
                <w:color w:val="000000"/>
                <w:sz w:val="24"/>
              </w:rPr>
            </w:pPr>
            <w:r w:rsidRPr="00BB48BB">
              <w:rPr>
                <w:rFonts w:ascii="宋体" w:hAnsi="宋体"/>
                <w:color w:val="000000"/>
                <w:sz w:val="24"/>
              </w:rPr>
              <w:t>募集资金累计使用</w:t>
            </w:r>
          </w:p>
        </w:tc>
        <w:tc>
          <w:tcPr>
            <w:tcW w:w="3936" w:type="dxa"/>
            <w:vAlign w:val="center"/>
          </w:tcPr>
          <w:p w14:paraId="610B1E6F" w14:textId="77777777" w:rsidR="00740464" w:rsidRPr="004A5168" w:rsidRDefault="00740464" w:rsidP="00740464">
            <w:pPr>
              <w:spacing w:line="360" w:lineRule="auto"/>
              <w:jc w:val="center"/>
              <w:rPr>
                <w:rFonts w:ascii="宋体" w:hAnsi="宋体"/>
                <w:sz w:val="24"/>
              </w:rPr>
            </w:pPr>
            <w:r w:rsidRPr="004A5168">
              <w:rPr>
                <w:rFonts w:ascii="宋体" w:hAnsi="宋体"/>
                <w:sz w:val="24"/>
              </w:rPr>
              <w:t>85,202.42</w:t>
            </w:r>
          </w:p>
        </w:tc>
      </w:tr>
      <w:tr w:rsidR="00740464" w:rsidRPr="00BB48BB" w14:paraId="0DCC1A7A" w14:textId="77777777" w:rsidTr="009753C9">
        <w:tc>
          <w:tcPr>
            <w:tcW w:w="4454" w:type="dxa"/>
            <w:vAlign w:val="center"/>
          </w:tcPr>
          <w:p w14:paraId="225605CA" w14:textId="77777777" w:rsidR="00740464" w:rsidRPr="00BB48BB" w:rsidRDefault="00740464" w:rsidP="00740464">
            <w:pPr>
              <w:spacing w:line="360" w:lineRule="auto"/>
              <w:jc w:val="center"/>
              <w:rPr>
                <w:rFonts w:ascii="宋体" w:hAnsi="宋体"/>
                <w:color w:val="000000"/>
                <w:sz w:val="24"/>
              </w:rPr>
            </w:pPr>
            <w:r w:rsidRPr="00BB48BB">
              <w:rPr>
                <w:rFonts w:ascii="宋体" w:hAnsi="宋体"/>
                <w:color w:val="000000"/>
                <w:sz w:val="24"/>
              </w:rPr>
              <w:t>募集资金产生的利息</w:t>
            </w:r>
          </w:p>
        </w:tc>
        <w:tc>
          <w:tcPr>
            <w:tcW w:w="3936" w:type="dxa"/>
            <w:vAlign w:val="center"/>
          </w:tcPr>
          <w:p w14:paraId="5928D04E" w14:textId="77777777" w:rsidR="00740464" w:rsidRPr="004A5168" w:rsidRDefault="00740464" w:rsidP="00740464">
            <w:pPr>
              <w:spacing w:line="360" w:lineRule="auto"/>
              <w:jc w:val="center"/>
              <w:rPr>
                <w:rFonts w:ascii="宋体" w:hAnsi="宋体"/>
                <w:sz w:val="24"/>
              </w:rPr>
            </w:pPr>
            <w:r w:rsidRPr="004A5168">
              <w:rPr>
                <w:rFonts w:ascii="宋体" w:hAnsi="宋体"/>
                <w:sz w:val="24"/>
              </w:rPr>
              <w:t>13,242.84</w:t>
            </w:r>
          </w:p>
        </w:tc>
      </w:tr>
      <w:tr w:rsidR="00740464" w:rsidRPr="00BB48BB" w14:paraId="4BE5274A" w14:textId="77777777" w:rsidTr="009753C9">
        <w:tc>
          <w:tcPr>
            <w:tcW w:w="4454" w:type="dxa"/>
            <w:vAlign w:val="center"/>
          </w:tcPr>
          <w:p w14:paraId="6A208180" w14:textId="77777777" w:rsidR="00740464" w:rsidRPr="00BB48BB" w:rsidRDefault="00740464" w:rsidP="00740464">
            <w:pPr>
              <w:spacing w:line="360" w:lineRule="auto"/>
              <w:jc w:val="center"/>
              <w:rPr>
                <w:rFonts w:ascii="宋体" w:hAnsi="宋体"/>
                <w:color w:val="000000"/>
                <w:sz w:val="24"/>
              </w:rPr>
            </w:pPr>
            <w:r w:rsidRPr="00BB48BB">
              <w:rPr>
                <w:rFonts w:ascii="宋体" w:hAnsi="宋体"/>
                <w:color w:val="000000"/>
                <w:sz w:val="24"/>
              </w:rPr>
              <w:t>募集资金余额</w:t>
            </w:r>
          </w:p>
        </w:tc>
        <w:tc>
          <w:tcPr>
            <w:tcW w:w="3936" w:type="dxa"/>
            <w:vAlign w:val="center"/>
          </w:tcPr>
          <w:p w14:paraId="7C14FAC4" w14:textId="77777777" w:rsidR="00740464" w:rsidRPr="004A5168" w:rsidRDefault="00740464" w:rsidP="00740464">
            <w:pPr>
              <w:spacing w:line="360" w:lineRule="auto"/>
              <w:jc w:val="center"/>
              <w:rPr>
                <w:rFonts w:ascii="宋体" w:hAnsi="宋体"/>
                <w:sz w:val="24"/>
              </w:rPr>
            </w:pPr>
            <w:r w:rsidRPr="004A5168">
              <w:rPr>
                <w:rFonts w:ascii="宋体" w:hAnsi="宋体"/>
                <w:sz w:val="24"/>
              </w:rPr>
              <w:t>24,782.20</w:t>
            </w:r>
          </w:p>
        </w:tc>
      </w:tr>
    </w:tbl>
    <w:p w14:paraId="312125EA" w14:textId="77777777" w:rsidR="00E9734D" w:rsidRDefault="00E9734D" w:rsidP="00E9734D">
      <w:pPr>
        <w:widowControl/>
        <w:spacing w:line="360" w:lineRule="auto"/>
        <w:ind w:firstLineChars="200" w:firstLine="482"/>
        <w:rPr>
          <w:rFonts w:ascii="宋体" w:hAnsi="宋体"/>
          <w:b/>
          <w:color w:val="000000" w:themeColor="text1"/>
          <w:kern w:val="0"/>
          <w:sz w:val="24"/>
        </w:rPr>
      </w:pPr>
      <w:r>
        <w:rPr>
          <w:rFonts w:ascii="宋体" w:hAnsi="宋体"/>
          <w:b/>
          <w:color w:val="000000" w:themeColor="text1"/>
          <w:kern w:val="0"/>
          <w:sz w:val="24"/>
        </w:rPr>
        <w:t>二、非公开发行募集资金管理情况</w:t>
      </w:r>
    </w:p>
    <w:p w14:paraId="5FB8484A" w14:textId="77777777" w:rsidR="00BB48BB" w:rsidRDefault="00BB48BB" w:rsidP="00BB48BB">
      <w:pPr>
        <w:widowControl/>
        <w:spacing w:line="360" w:lineRule="auto"/>
        <w:ind w:firstLineChars="200" w:firstLine="480"/>
        <w:jc w:val="left"/>
        <w:rPr>
          <w:rFonts w:ascii="宋体" w:hAnsi="宋体"/>
          <w:color w:val="000000" w:themeColor="text1"/>
          <w:kern w:val="0"/>
          <w:sz w:val="24"/>
        </w:rPr>
      </w:pPr>
      <w:r>
        <w:rPr>
          <w:rFonts w:ascii="宋体" w:hAnsi="宋体"/>
          <w:color w:val="000000" w:themeColor="text1"/>
          <w:kern w:val="0"/>
          <w:sz w:val="24"/>
        </w:rPr>
        <w:t>公司与保荐人及商业银行在2013年4月1日签订《募集资金专户存储三方监管协议》，该项协议与《募集资金专户存储三方监管协议（范本）》不存在重大差异，募集资金专户的管理完全按照《募集资金专户存储三方监管协议》要求管理。</w:t>
      </w:r>
    </w:p>
    <w:p w14:paraId="3BBA2742" w14:textId="77777777" w:rsidR="00E9734D" w:rsidRDefault="00E9734D" w:rsidP="00E9734D">
      <w:pPr>
        <w:widowControl/>
        <w:spacing w:line="360" w:lineRule="auto"/>
        <w:ind w:firstLineChars="200" w:firstLine="482"/>
        <w:rPr>
          <w:rFonts w:ascii="宋体" w:hAnsi="宋体"/>
          <w:b/>
          <w:color w:val="000000" w:themeColor="text1"/>
          <w:kern w:val="0"/>
          <w:sz w:val="24"/>
        </w:rPr>
      </w:pPr>
      <w:r>
        <w:rPr>
          <w:rFonts w:ascii="宋体" w:hAnsi="宋体"/>
          <w:b/>
          <w:color w:val="000000" w:themeColor="text1"/>
          <w:kern w:val="0"/>
          <w:sz w:val="24"/>
        </w:rPr>
        <w:t>三、本期非公开发行募集资金的实际使用情况</w:t>
      </w:r>
    </w:p>
    <w:p w14:paraId="6F80E9C9" w14:textId="77777777" w:rsidR="00740464" w:rsidRPr="00740464" w:rsidRDefault="00740464" w:rsidP="00740464">
      <w:pPr>
        <w:widowControl/>
        <w:spacing w:line="360" w:lineRule="auto"/>
        <w:ind w:firstLineChars="200" w:firstLine="480"/>
        <w:rPr>
          <w:rFonts w:ascii="宋体" w:hAnsi="宋体"/>
          <w:color w:val="000000"/>
          <w:kern w:val="0"/>
          <w:sz w:val="24"/>
        </w:rPr>
      </w:pPr>
      <w:r w:rsidRPr="00740464">
        <w:rPr>
          <w:rFonts w:ascii="宋体" w:hAnsi="宋体" w:hint="eastAsia"/>
          <w:color w:val="000000"/>
          <w:kern w:val="0"/>
          <w:sz w:val="24"/>
        </w:rPr>
        <w:t>（一）非公开发行募集资金投资项目的资金使用情况</w:t>
      </w:r>
    </w:p>
    <w:p w14:paraId="3F95C9EB" w14:textId="77777777" w:rsidR="00740464" w:rsidRPr="00740464" w:rsidRDefault="00740464" w:rsidP="00740464">
      <w:pPr>
        <w:widowControl/>
        <w:spacing w:line="360" w:lineRule="auto"/>
        <w:ind w:firstLineChars="200" w:firstLine="480"/>
        <w:rPr>
          <w:rFonts w:ascii="宋体" w:hAnsi="宋体"/>
          <w:color w:val="000000"/>
          <w:kern w:val="0"/>
          <w:sz w:val="24"/>
        </w:rPr>
      </w:pPr>
      <w:r w:rsidRPr="00740464">
        <w:rPr>
          <w:rFonts w:ascii="宋体" w:hAnsi="宋体" w:hint="eastAsia"/>
          <w:color w:val="000000"/>
          <w:kern w:val="0"/>
          <w:sz w:val="24"/>
        </w:rPr>
        <w:t>非公开发行募集资金投资项目的资金使用情况参见“非公开发行募集资金使用情况对照表”（附表1）。</w:t>
      </w:r>
    </w:p>
    <w:p w14:paraId="7070069F" w14:textId="77777777" w:rsidR="00740464" w:rsidRPr="00740464" w:rsidRDefault="00740464" w:rsidP="00740464">
      <w:pPr>
        <w:widowControl/>
        <w:spacing w:line="360" w:lineRule="auto"/>
        <w:ind w:firstLineChars="200" w:firstLine="480"/>
        <w:rPr>
          <w:rFonts w:ascii="宋体" w:hAnsi="宋体"/>
          <w:color w:val="000000"/>
          <w:kern w:val="0"/>
          <w:sz w:val="24"/>
        </w:rPr>
      </w:pPr>
      <w:r w:rsidRPr="00740464">
        <w:rPr>
          <w:rFonts w:ascii="宋体" w:hAnsi="宋体" w:hint="eastAsia"/>
          <w:color w:val="000000"/>
          <w:kern w:val="0"/>
          <w:sz w:val="24"/>
        </w:rPr>
        <w:t>汽车液力变矩器建设项目承诺投资总额为100,000.00万元，调整后投资总额为96,741.78万元，变更后投资总额57,684.00万元，剩余募集资金永久补充</w:t>
      </w:r>
      <w:r w:rsidRPr="00740464">
        <w:rPr>
          <w:rFonts w:ascii="宋体" w:hAnsi="宋体" w:hint="eastAsia"/>
          <w:color w:val="000000"/>
          <w:kern w:val="0"/>
          <w:sz w:val="24"/>
        </w:rPr>
        <w:lastRenderedPageBreak/>
        <w:t>流动资金用于归还母公司短期借款。本期实际投入662.77万元，累计投入34,784.42万元，截至期末投入进度60.30%。</w:t>
      </w:r>
    </w:p>
    <w:p w14:paraId="14BB0231" w14:textId="77777777" w:rsidR="00740464" w:rsidRPr="00740464" w:rsidRDefault="00740464" w:rsidP="00740464">
      <w:pPr>
        <w:widowControl/>
        <w:spacing w:line="360" w:lineRule="auto"/>
        <w:ind w:firstLineChars="200" w:firstLine="480"/>
        <w:rPr>
          <w:rFonts w:ascii="宋体" w:hAnsi="宋体"/>
          <w:color w:val="000000"/>
          <w:kern w:val="0"/>
          <w:sz w:val="24"/>
        </w:rPr>
      </w:pPr>
      <w:r w:rsidRPr="00740464">
        <w:rPr>
          <w:rFonts w:ascii="宋体" w:hAnsi="宋体" w:hint="eastAsia"/>
          <w:color w:val="000000"/>
          <w:kern w:val="0"/>
          <w:sz w:val="24"/>
        </w:rPr>
        <w:t>（二）非公开发行募投项目先期投入及置换情况</w:t>
      </w:r>
    </w:p>
    <w:p w14:paraId="654FD22A" w14:textId="77777777" w:rsidR="00740464" w:rsidRPr="00740464" w:rsidRDefault="00740464" w:rsidP="00740464">
      <w:pPr>
        <w:widowControl/>
        <w:spacing w:line="360" w:lineRule="auto"/>
        <w:ind w:firstLineChars="200" w:firstLine="480"/>
        <w:rPr>
          <w:rFonts w:ascii="宋体" w:hAnsi="宋体"/>
          <w:color w:val="000000"/>
          <w:kern w:val="0"/>
          <w:sz w:val="24"/>
        </w:rPr>
      </w:pPr>
      <w:r w:rsidRPr="00740464">
        <w:rPr>
          <w:rFonts w:ascii="宋体" w:hAnsi="宋体" w:hint="eastAsia"/>
          <w:color w:val="000000"/>
          <w:kern w:val="0"/>
          <w:sz w:val="24"/>
        </w:rPr>
        <w:t>非公开发行募投项目涉及以募集资金置换预先投入自有资金的情况。</w:t>
      </w:r>
    </w:p>
    <w:p w14:paraId="423E7039" w14:textId="77777777" w:rsidR="00740464" w:rsidRPr="00740464" w:rsidRDefault="00740464" w:rsidP="00740464">
      <w:pPr>
        <w:widowControl/>
        <w:spacing w:line="360" w:lineRule="auto"/>
        <w:ind w:firstLineChars="200" w:firstLine="480"/>
        <w:rPr>
          <w:rFonts w:ascii="宋体" w:hAnsi="宋体"/>
          <w:color w:val="000000"/>
          <w:kern w:val="0"/>
          <w:sz w:val="24"/>
        </w:rPr>
      </w:pPr>
      <w:r w:rsidRPr="00740464">
        <w:rPr>
          <w:rFonts w:ascii="宋体" w:hAnsi="宋体" w:hint="eastAsia"/>
          <w:color w:val="000000"/>
          <w:kern w:val="0"/>
          <w:sz w:val="24"/>
        </w:rPr>
        <w:t>非公开发行募投项目“汽车液力变矩器建设项目”，截至到2013年3月22日，公司以自有资金投资2,934.91万元。公司第四届董事会第十九次会议审议通过了《关于募集资金置换预先投入募集资金投资项目的自筹资金的议案》，同意使用募集资金人民币2,934.91万元置换已预先投入募集资金投资项目的自筹资金。本次以募集资金置换预先投入募投项目的自筹资金，不存在变相改变公司募集资金用途的情形，不影响募集资金投资计划的正常进行，并且置换时间距离募集资金到账时间未超过6个月，符合募集资金使用的监管要求。</w:t>
      </w:r>
    </w:p>
    <w:p w14:paraId="706401D0" w14:textId="77777777" w:rsidR="00740464" w:rsidRPr="00740464" w:rsidRDefault="00740464" w:rsidP="00740464">
      <w:pPr>
        <w:widowControl/>
        <w:spacing w:line="360" w:lineRule="auto"/>
        <w:ind w:firstLineChars="200" w:firstLine="480"/>
        <w:rPr>
          <w:rFonts w:ascii="宋体" w:hAnsi="宋体"/>
          <w:color w:val="000000"/>
          <w:kern w:val="0"/>
          <w:sz w:val="24"/>
        </w:rPr>
      </w:pPr>
      <w:r w:rsidRPr="00740464">
        <w:rPr>
          <w:rFonts w:ascii="宋体" w:hAnsi="宋体" w:hint="eastAsia"/>
          <w:color w:val="000000"/>
          <w:kern w:val="0"/>
          <w:sz w:val="24"/>
        </w:rPr>
        <w:t>公司本报告期无募投项目先期投入及置换情况。</w:t>
      </w:r>
    </w:p>
    <w:p w14:paraId="47A670DD" w14:textId="77777777" w:rsidR="00740464" w:rsidRPr="00740464" w:rsidRDefault="00740464" w:rsidP="00740464">
      <w:pPr>
        <w:widowControl/>
        <w:spacing w:line="360" w:lineRule="auto"/>
        <w:ind w:firstLineChars="200" w:firstLine="480"/>
        <w:rPr>
          <w:rFonts w:ascii="宋体" w:hAnsi="宋体"/>
          <w:color w:val="000000"/>
          <w:kern w:val="0"/>
          <w:sz w:val="24"/>
        </w:rPr>
      </w:pPr>
      <w:r w:rsidRPr="00740464">
        <w:rPr>
          <w:rFonts w:ascii="宋体" w:hAnsi="宋体" w:hint="eastAsia"/>
          <w:color w:val="000000"/>
          <w:kern w:val="0"/>
          <w:sz w:val="24"/>
        </w:rPr>
        <w:t>（三）用闲置募集资金暂时补充流动资金情况</w:t>
      </w:r>
    </w:p>
    <w:p w14:paraId="5744A221" w14:textId="77777777" w:rsidR="00740464" w:rsidRPr="00740464" w:rsidRDefault="00740464" w:rsidP="00740464">
      <w:pPr>
        <w:widowControl/>
        <w:spacing w:line="360" w:lineRule="auto"/>
        <w:ind w:firstLineChars="200" w:firstLine="480"/>
        <w:rPr>
          <w:rFonts w:ascii="宋体" w:hAnsi="宋体"/>
          <w:color w:val="000000"/>
          <w:kern w:val="0"/>
          <w:sz w:val="24"/>
        </w:rPr>
      </w:pPr>
      <w:r w:rsidRPr="00740464">
        <w:rPr>
          <w:rFonts w:ascii="宋体" w:hAnsi="宋体" w:hint="eastAsia"/>
          <w:color w:val="000000"/>
          <w:kern w:val="0"/>
          <w:sz w:val="24"/>
        </w:rPr>
        <w:t>无。</w:t>
      </w:r>
    </w:p>
    <w:p w14:paraId="7F0CAFA4" w14:textId="77777777" w:rsidR="00740464" w:rsidRPr="00740464" w:rsidRDefault="00740464" w:rsidP="00740464">
      <w:pPr>
        <w:widowControl/>
        <w:spacing w:line="360" w:lineRule="auto"/>
        <w:ind w:firstLineChars="200" w:firstLine="480"/>
        <w:rPr>
          <w:rFonts w:ascii="宋体" w:hAnsi="宋体"/>
          <w:color w:val="000000"/>
          <w:kern w:val="0"/>
          <w:sz w:val="24"/>
        </w:rPr>
      </w:pPr>
      <w:r w:rsidRPr="00740464">
        <w:rPr>
          <w:rFonts w:ascii="宋体" w:hAnsi="宋体" w:hint="eastAsia"/>
          <w:color w:val="000000"/>
          <w:kern w:val="0"/>
          <w:sz w:val="24"/>
        </w:rPr>
        <w:t>（四）对闲置募集资金进行现金管理，投资相关产品情况</w:t>
      </w:r>
    </w:p>
    <w:p w14:paraId="24BB16BF" w14:textId="77777777" w:rsidR="00740464" w:rsidRPr="00740464" w:rsidRDefault="00740464" w:rsidP="00740464">
      <w:pPr>
        <w:widowControl/>
        <w:spacing w:line="360" w:lineRule="auto"/>
        <w:ind w:firstLineChars="200" w:firstLine="480"/>
        <w:rPr>
          <w:rFonts w:ascii="宋体" w:hAnsi="宋体"/>
          <w:color w:val="000000"/>
          <w:kern w:val="0"/>
          <w:sz w:val="24"/>
        </w:rPr>
      </w:pPr>
      <w:r w:rsidRPr="00740464">
        <w:rPr>
          <w:rFonts w:ascii="宋体" w:hAnsi="宋体" w:hint="eastAsia"/>
          <w:color w:val="000000"/>
          <w:kern w:val="0"/>
          <w:sz w:val="24"/>
        </w:rPr>
        <w:t>2021年8月19日公司第七届董事会第十次会议审议通过了《关于使用闲置募集资金进行现金管理的议案》，同意使用暂时闲置募集资金20,000.00万元资金，选择保本、风险低、流动性强的现金管理业务。自董事会审议通过之日起 12个月（含）有效。</w:t>
      </w:r>
    </w:p>
    <w:p w14:paraId="38647414" w14:textId="77777777" w:rsidR="00BB48BB" w:rsidRDefault="00740464" w:rsidP="00740464">
      <w:pPr>
        <w:widowControl/>
        <w:spacing w:line="360" w:lineRule="auto"/>
        <w:ind w:firstLineChars="200" w:firstLine="480"/>
        <w:rPr>
          <w:rFonts w:ascii="宋体" w:hAnsi="宋体"/>
          <w:color w:val="000000"/>
          <w:kern w:val="0"/>
          <w:sz w:val="24"/>
        </w:rPr>
      </w:pPr>
      <w:r w:rsidRPr="00740464">
        <w:rPr>
          <w:rFonts w:ascii="宋体" w:hAnsi="宋体" w:hint="eastAsia"/>
          <w:color w:val="000000"/>
          <w:kern w:val="0"/>
          <w:sz w:val="24"/>
        </w:rPr>
        <w:t>截至2021年12月31日，公司使用闲置募集资金进行现金管理金额为0万元。2021年度使用闲置募集资金进行现金管理情况如下表所示：</w:t>
      </w:r>
    </w:p>
    <w:tbl>
      <w:tblPr>
        <w:tblStyle w:val="2"/>
        <w:tblW w:w="9351" w:type="dxa"/>
        <w:jc w:val="center"/>
        <w:tblLayout w:type="fixed"/>
        <w:tblLook w:val="04A0" w:firstRow="1" w:lastRow="0" w:firstColumn="1" w:lastColumn="0" w:noHBand="0" w:noVBand="1"/>
      </w:tblPr>
      <w:tblGrid>
        <w:gridCol w:w="704"/>
        <w:gridCol w:w="1134"/>
        <w:gridCol w:w="2268"/>
        <w:gridCol w:w="1096"/>
        <w:gridCol w:w="1172"/>
        <w:gridCol w:w="1134"/>
        <w:gridCol w:w="1134"/>
        <w:gridCol w:w="709"/>
      </w:tblGrid>
      <w:tr w:rsidR="00740464" w:rsidRPr="00740464" w14:paraId="430F545E" w14:textId="77777777" w:rsidTr="00740464">
        <w:trPr>
          <w:trHeight w:val="723"/>
          <w:jc w:val="center"/>
        </w:trPr>
        <w:tc>
          <w:tcPr>
            <w:tcW w:w="704" w:type="dxa"/>
            <w:vAlign w:val="center"/>
          </w:tcPr>
          <w:p w14:paraId="00C6032E"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序号</w:t>
            </w:r>
          </w:p>
        </w:tc>
        <w:tc>
          <w:tcPr>
            <w:tcW w:w="1134" w:type="dxa"/>
            <w:vAlign w:val="center"/>
          </w:tcPr>
          <w:p w14:paraId="47749C01"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受托方</w:t>
            </w:r>
          </w:p>
        </w:tc>
        <w:tc>
          <w:tcPr>
            <w:tcW w:w="2268" w:type="dxa"/>
            <w:vAlign w:val="center"/>
          </w:tcPr>
          <w:p w14:paraId="5F91B737"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产品名称</w:t>
            </w:r>
          </w:p>
        </w:tc>
        <w:tc>
          <w:tcPr>
            <w:tcW w:w="1096" w:type="dxa"/>
            <w:vAlign w:val="center"/>
          </w:tcPr>
          <w:p w14:paraId="742EB103"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产品类型</w:t>
            </w:r>
          </w:p>
        </w:tc>
        <w:tc>
          <w:tcPr>
            <w:tcW w:w="1172" w:type="dxa"/>
            <w:vAlign w:val="center"/>
          </w:tcPr>
          <w:p w14:paraId="3E49BFD8"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金额</w:t>
            </w:r>
          </w:p>
          <w:p w14:paraId="2E518FC5"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（万元）</w:t>
            </w:r>
          </w:p>
        </w:tc>
        <w:tc>
          <w:tcPr>
            <w:tcW w:w="1134" w:type="dxa"/>
            <w:vAlign w:val="center"/>
          </w:tcPr>
          <w:p w14:paraId="0A054B4A"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产品起息日</w:t>
            </w:r>
          </w:p>
        </w:tc>
        <w:tc>
          <w:tcPr>
            <w:tcW w:w="1134" w:type="dxa"/>
            <w:vAlign w:val="center"/>
          </w:tcPr>
          <w:p w14:paraId="08261DBE"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产品到期日</w:t>
            </w:r>
          </w:p>
        </w:tc>
        <w:tc>
          <w:tcPr>
            <w:tcW w:w="709" w:type="dxa"/>
            <w:vAlign w:val="center"/>
          </w:tcPr>
          <w:p w14:paraId="394FBCEB"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是否赎回</w:t>
            </w:r>
          </w:p>
        </w:tc>
      </w:tr>
      <w:tr w:rsidR="00740464" w:rsidRPr="00740464" w14:paraId="56602DB0" w14:textId="77777777" w:rsidTr="00740464">
        <w:trPr>
          <w:trHeight w:val="723"/>
          <w:jc w:val="center"/>
        </w:trPr>
        <w:tc>
          <w:tcPr>
            <w:tcW w:w="704" w:type="dxa"/>
            <w:vAlign w:val="center"/>
          </w:tcPr>
          <w:p w14:paraId="3E24818D"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1</w:t>
            </w:r>
          </w:p>
        </w:tc>
        <w:tc>
          <w:tcPr>
            <w:tcW w:w="1134" w:type="dxa"/>
            <w:vAlign w:val="center"/>
          </w:tcPr>
          <w:p w14:paraId="198ACB2D"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招商银行</w:t>
            </w:r>
          </w:p>
        </w:tc>
        <w:tc>
          <w:tcPr>
            <w:tcW w:w="2268" w:type="dxa"/>
            <w:vAlign w:val="center"/>
          </w:tcPr>
          <w:p w14:paraId="7CA145BA"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招商银行挂钩黄金三层区间3个月结</w:t>
            </w:r>
          </w:p>
          <w:p w14:paraId="51FCDC3E"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构性存款</w:t>
            </w:r>
          </w:p>
        </w:tc>
        <w:tc>
          <w:tcPr>
            <w:tcW w:w="1096" w:type="dxa"/>
            <w:vAlign w:val="center"/>
          </w:tcPr>
          <w:p w14:paraId="6C9A111C"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保本浮动</w:t>
            </w:r>
          </w:p>
          <w:p w14:paraId="6D8F5029"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收益</w:t>
            </w:r>
          </w:p>
        </w:tc>
        <w:tc>
          <w:tcPr>
            <w:tcW w:w="1172" w:type="dxa"/>
            <w:vAlign w:val="center"/>
          </w:tcPr>
          <w:p w14:paraId="2E0331CD"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szCs w:val="21"/>
              </w:rPr>
              <w:t>5000</w:t>
            </w:r>
          </w:p>
        </w:tc>
        <w:tc>
          <w:tcPr>
            <w:tcW w:w="1134" w:type="dxa"/>
            <w:vAlign w:val="center"/>
          </w:tcPr>
          <w:p w14:paraId="4B9A5785"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2021年1</w:t>
            </w:r>
          </w:p>
          <w:p w14:paraId="7B1C5F2E"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月8日</w:t>
            </w:r>
          </w:p>
        </w:tc>
        <w:tc>
          <w:tcPr>
            <w:tcW w:w="1134" w:type="dxa"/>
            <w:vAlign w:val="center"/>
          </w:tcPr>
          <w:p w14:paraId="0A7C6E10"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2021年4</w:t>
            </w:r>
          </w:p>
          <w:p w14:paraId="62970326"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月8日</w:t>
            </w:r>
          </w:p>
        </w:tc>
        <w:tc>
          <w:tcPr>
            <w:tcW w:w="709" w:type="dxa"/>
            <w:vAlign w:val="center"/>
          </w:tcPr>
          <w:p w14:paraId="5660B081"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是</w:t>
            </w:r>
          </w:p>
        </w:tc>
      </w:tr>
      <w:tr w:rsidR="00740464" w:rsidRPr="00740464" w14:paraId="013F89C2" w14:textId="77777777" w:rsidTr="00740464">
        <w:trPr>
          <w:trHeight w:val="723"/>
          <w:jc w:val="center"/>
        </w:trPr>
        <w:tc>
          <w:tcPr>
            <w:tcW w:w="704" w:type="dxa"/>
            <w:vAlign w:val="center"/>
          </w:tcPr>
          <w:p w14:paraId="42C59733"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w:t>
            </w:r>
          </w:p>
        </w:tc>
        <w:tc>
          <w:tcPr>
            <w:tcW w:w="1134" w:type="dxa"/>
            <w:vAlign w:val="center"/>
          </w:tcPr>
          <w:p w14:paraId="31464656"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交通银行</w:t>
            </w:r>
          </w:p>
        </w:tc>
        <w:tc>
          <w:tcPr>
            <w:tcW w:w="2268" w:type="dxa"/>
            <w:vAlign w:val="center"/>
          </w:tcPr>
          <w:p w14:paraId="70051DAB"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交通银行蕴通财富定期型结构性存款</w:t>
            </w:r>
          </w:p>
        </w:tc>
        <w:tc>
          <w:tcPr>
            <w:tcW w:w="1096" w:type="dxa"/>
            <w:vAlign w:val="center"/>
          </w:tcPr>
          <w:p w14:paraId="0F500D74"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保本浮动</w:t>
            </w:r>
          </w:p>
          <w:p w14:paraId="0D20D703"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收益</w:t>
            </w:r>
          </w:p>
        </w:tc>
        <w:tc>
          <w:tcPr>
            <w:tcW w:w="1172" w:type="dxa"/>
            <w:vAlign w:val="center"/>
          </w:tcPr>
          <w:p w14:paraId="3FE54696"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szCs w:val="21"/>
              </w:rPr>
              <w:t>5000</w:t>
            </w:r>
          </w:p>
        </w:tc>
        <w:tc>
          <w:tcPr>
            <w:tcW w:w="1134" w:type="dxa"/>
            <w:vAlign w:val="center"/>
          </w:tcPr>
          <w:p w14:paraId="59D1C0AE"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2021年1</w:t>
            </w:r>
          </w:p>
          <w:p w14:paraId="5ED9CB65"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月11日</w:t>
            </w:r>
          </w:p>
        </w:tc>
        <w:tc>
          <w:tcPr>
            <w:tcW w:w="1134" w:type="dxa"/>
            <w:vAlign w:val="center"/>
          </w:tcPr>
          <w:p w14:paraId="645CC904"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2021年5</w:t>
            </w:r>
          </w:p>
          <w:p w14:paraId="56988ACC"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月20日</w:t>
            </w:r>
          </w:p>
        </w:tc>
        <w:tc>
          <w:tcPr>
            <w:tcW w:w="709" w:type="dxa"/>
            <w:vAlign w:val="center"/>
          </w:tcPr>
          <w:p w14:paraId="3511A6FA"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是</w:t>
            </w:r>
          </w:p>
        </w:tc>
      </w:tr>
      <w:tr w:rsidR="00740464" w:rsidRPr="00740464" w14:paraId="229046D7" w14:textId="77777777" w:rsidTr="00740464">
        <w:trPr>
          <w:trHeight w:val="237"/>
          <w:jc w:val="center"/>
        </w:trPr>
        <w:tc>
          <w:tcPr>
            <w:tcW w:w="704" w:type="dxa"/>
            <w:vAlign w:val="center"/>
          </w:tcPr>
          <w:p w14:paraId="7D948F25"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szCs w:val="21"/>
              </w:rPr>
              <w:t>3</w:t>
            </w:r>
          </w:p>
        </w:tc>
        <w:tc>
          <w:tcPr>
            <w:tcW w:w="1134" w:type="dxa"/>
            <w:vAlign w:val="center"/>
          </w:tcPr>
          <w:p w14:paraId="47447D12"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交通银行</w:t>
            </w:r>
          </w:p>
        </w:tc>
        <w:tc>
          <w:tcPr>
            <w:tcW w:w="2268" w:type="dxa"/>
            <w:vAlign w:val="center"/>
          </w:tcPr>
          <w:p w14:paraId="297EFFDF"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交通银行蕴通财富定期型结构性存款</w:t>
            </w:r>
          </w:p>
        </w:tc>
        <w:tc>
          <w:tcPr>
            <w:tcW w:w="1096" w:type="dxa"/>
            <w:vAlign w:val="center"/>
          </w:tcPr>
          <w:p w14:paraId="082AC9CF"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保本浮动</w:t>
            </w:r>
          </w:p>
          <w:p w14:paraId="6C8CBBB9"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收益</w:t>
            </w:r>
          </w:p>
        </w:tc>
        <w:tc>
          <w:tcPr>
            <w:tcW w:w="1172" w:type="dxa"/>
            <w:vAlign w:val="center"/>
          </w:tcPr>
          <w:p w14:paraId="6E0AAAE1"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szCs w:val="21"/>
              </w:rPr>
              <w:t>5000</w:t>
            </w:r>
          </w:p>
        </w:tc>
        <w:tc>
          <w:tcPr>
            <w:tcW w:w="1134" w:type="dxa"/>
            <w:vAlign w:val="center"/>
          </w:tcPr>
          <w:p w14:paraId="2A4A718D"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2021年4</w:t>
            </w:r>
          </w:p>
          <w:p w14:paraId="04F2F2C9"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月23日</w:t>
            </w:r>
          </w:p>
        </w:tc>
        <w:tc>
          <w:tcPr>
            <w:tcW w:w="1134" w:type="dxa"/>
            <w:vAlign w:val="center"/>
          </w:tcPr>
          <w:p w14:paraId="7758C436"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2021年5</w:t>
            </w:r>
          </w:p>
          <w:p w14:paraId="236C387D"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月24日</w:t>
            </w:r>
          </w:p>
        </w:tc>
        <w:tc>
          <w:tcPr>
            <w:tcW w:w="709" w:type="dxa"/>
            <w:vAlign w:val="center"/>
          </w:tcPr>
          <w:p w14:paraId="09BFEA68"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是</w:t>
            </w:r>
          </w:p>
        </w:tc>
      </w:tr>
      <w:tr w:rsidR="00740464" w:rsidRPr="00740464" w14:paraId="76BF5E32" w14:textId="77777777" w:rsidTr="00740464">
        <w:trPr>
          <w:trHeight w:val="243"/>
          <w:jc w:val="center"/>
        </w:trPr>
        <w:tc>
          <w:tcPr>
            <w:tcW w:w="704" w:type="dxa"/>
            <w:vAlign w:val="center"/>
          </w:tcPr>
          <w:p w14:paraId="13FA5C48"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szCs w:val="21"/>
              </w:rPr>
              <w:t>4</w:t>
            </w:r>
          </w:p>
        </w:tc>
        <w:tc>
          <w:tcPr>
            <w:tcW w:w="1134" w:type="dxa"/>
            <w:vAlign w:val="center"/>
          </w:tcPr>
          <w:p w14:paraId="06B2F626"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交通银行</w:t>
            </w:r>
          </w:p>
        </w:tc>
        <w:tc>
          <w:tcPr>
            <w:tcW w:w="2268" w:type="dxa"/>
            <w:vAlign w:val="center"/>
          </w:tcPr>
          <w:p w14:paraId="1A99C7EE"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交通银行蕴通财富定期型结构性存款10</w:t>
            </w:r>
            <w:r>
              <w:rPr>
                <w:rFonts w:ascii="宋体" w:hAnsi="宋体" w:cs="宋体"/>
                <w:szCs w:val="21"/>
              </w:rPr>
              <w:t>6</w:t>
            </w:r>
            <w:r w:rsidRPr="00740464">
              <w:rPr>
                <w:rFonts w:ascii="宋体" w:hAnsi="宋体" w:cs="宋体" w:hint="eastAsia"/>
                <w:szCs w:val="21"/>
              </w:rPr>
              <w:t>天</w:t>
            </w:r>
          </w:p>
        </w:tc>
        <w:tc>
          <w:tcPr>
            <w:tcW w:w="1096" w:type="dxa"/>
            <w:vAlign w:val="center"/>
          </w:tcPr>
          <w:p w14:paraId="1897AAD0"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保本浮动</w:t>
            </w:r>
          </w:p>
          <w:p w14:paraId="0D80ADA1"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收益</w:t>
            </w:r>
          </w:p>
        </w:tc>
        <w:tc>
          <w:tcPr>
            <w:tcW w:w="1172" w:type="dxa"/>
            <w:vAlign w:val="center"/>
          </w:tcPr>
          <w:p w14:paraId="1C91B895"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szCs w:val="21"/>
              </w:rPr>
              <w:t>5000</w:t>
            </w:r>
          </w:p>
        </w:tc>
        <w:tc>
          <w:tcPr>
            <w:tcW w:w="1134" w:type="dxa"/>
            <w:vAlign w:val="center"/>
          </w:tcPr>
          <w:p w14:paraId="1D62DD5C"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2021年5</w:t>
            </w:r>
          </w:p>
          <w:p w14:paraId="74D2D2DB"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月24日</w:t>
            </w:r>
          </w:p>
        </w:tc>
        <w:tc>
          <w:tcPr>
            <w:tcW w:w="1134" w:type="dxa"/>
            <w:vAlign w:val="center"/>
          </w:tcPr>
          <w:p w14:paraId="56F023DA"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2021年9</w:t>
            </w:r>
          </w:p>
          <w:p w14:paraId="559C4B9E"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月7日</w:t>
            </w:r>
          </w:p>
        </w:tc>
        <w:tc>
          <w:tcPr>
            <w:tcW w:w="709" w:type="dxa"/>
            <w:vAlign w:val="center"/>
          </w:tcPr>
          <w:p w14:paraId="680DDC0A"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是</w:t>
            </w:r>
          </w:p>
        </w:tc>
      </w:tr>
      <w:tr w:rsidR="00740464" w:rsidRPr="00740464" w14:paraId="0F3B180B" w14:textId="77777777" w:rsidTr="00740464">
        <w:trPr>
          <w:trHeight w:val="243"/>
          <w:jc w:val="center"/>
        </w:trPr>
        <w:tc>
          <w:tcPr>
            <w:tcW w:w="704" w:type="dxa"/>
            <w:vAlign w:val="center"/>
          </w:tcPr>
          <w:p w14:paraId="268D99F4"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5</w:t>
            </w:r>
          </w:p>
        </w:tc>
        <w:tc>
          <w:tcPr>
            <w:tcW w:w="1134" w:type="dxa"/>
            <w:vAlign w:val="center"/>
          </w:tcPr>
          <w:p w14:paraId="2157EDCC"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招商银行</w:t>
            </w:r>
          </w:p>
        </w:tc>
        <w:tc>
          <w:tcPr>
            <w:tcW w:w="2268" w:type="dxa"/>
            <w:vAlign w:val="center"/>
          </w:tcPr>
          <w:p w14:paraId="454A81E0"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招商银行点金系列看</w:t>
            </w:r>
            <w:r w:rsidRPr="00740464">
              <w:rPr>
                <w:rFonts w:ascii="宋体" w:hAnsi="宋体" w:cs="宋体" w:hint="eastAsia"/>
                <w:szCs w:val="21"/>
              </w:rPr>
              <w:lastRenderedPageBreak/>
              <w:t>涨三层区间A款1个月结构性存款</w:t>
            </w:r>
          </w:p>
        </w:tc>
        <w:tc>
          <w:tcPr>
            <w:tcW w:w="1096" w:type="dxa"/>
            <w:vAlign w:val="center"/>
          </w:tcPr>
          <w:p w14:paraId="56655540"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lastRenderedPageBreak/>
              <w:t>保本浮动</w:t>
            </w:r>
          </w:p>
          <w:p w14:paraId="08846127"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lastRenderedPageBreak/>
              <w:t>收益</w:t>
            </w:r>
          </w:p>
        </w:tc>
        <w:tc>
          <w:tcPr>
            <w:tcW w:w="1172" w:type="dxa"/>
            <w:vAlign w:val="center"/>
          </w:tcPr>
          <w:p w14:paraId="598FD408"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szCs w:val="21"/>
              </w:rPr>
              <w:lastRenderedPageBreak/>
              <w:t>5000</w:t>
            </w:r>
          </w:p>
        </w:tc>
        <w:tc>
          <w:tcPr>
            <w:tcW w:w="1134" w:type="dxa"/>
            <w:vAlign w:val="center"/>
          </w:tcPr>
          <w:p w14:paraId="7DC61FF4"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2021年5</w:t>
            </w:r>
          </w:p>
          <w:p w14:paraId="34C4C6CE"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lastRenderedPageBreak/>
              <w:t>月26日</w:t>
            </w:r>
          </w:p>
        </w:tc>
        <w:tc>
          <w:tcPr>
            <w:tcW w:w="1134" w:type="dxa"/>
            <w:vAlign w:val="center"/>
          </w:tcPr>
          <w:p w14:paraId="7C0BADB7"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lastRenderedPageBreak/>
              <w:t>2021年6</w:t>
            </w:r>
          </w:p>
          <w:p w14:paraId="6714405C"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lastRenderedPageBreak/>
              <w:t>月28日</w:t>
            </w:r>
          </w:p>
        </w:tc>
        <w:tc>
          <w:tcPr>
            <w:tcW w:w="709" w:type="dxa"/>
            <w:vAlign w:val="center"/>
          </w:tcPr>
          <w:p w14:paraId="0EF6056E"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lastRenderedPageBreak/>
              <w:t>是</w:t>
            </w:r>
          </w:p>
        </w:tc>
      </w:tr>
      <w:tr w:rsidR="00740464" w:rsidRPr="00740464" w14:paraId="7603515C" w14:textId="77777777" w:rsidTr="00740464">
        <w:trPr>
          <w:trHeight w:val="798"/>
          <w:jc w:val="center"/>
        </w:trPr>
        <w:tc>
          <w:tcPr>
            <w:tcW w:w="704" w:type="dxa"/>
            <w:vAlign w:val="center"/>
          </w:tcPr>
          <w:p w14:paraId="6916119F"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6</w:t>
            </w:r>
          </w:p>
        </w:tc>
        <w:tc>
          <w:tcPr>
            <w:tcW w:w="1134" w:type="dxa"/>
            <w:vAlign w:val="center"/>
          </w:tcPr>
          <w:p w14:paraId="0EAEE060"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招商银行</w:t>
            </w:r>
          </w:p>
        </w:tc>
        <w:tc>
          <w:tcPr>
            <w:tcW w:w="2268" w:type="dxa"/>
            <w:vAlign w:val="center"/>
          </w:tcPr>
          <w:p w14:paraId="65E26DA8"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招商银行点金系列看跌三层区间A款3个月结构性存款</w:t>
            </w:r>
          </w:p>
        </w:tc>
        <w:tc>
          <w:tcPr>
            <w:tcW w:w="1096" w:type="dxa"/>
            <w:vAlign w:val="center"/>
          </w:tcPr>
          <w:p w14:paraId="3A95BB5F"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保本浮动</w:t>
            </w:r>
          </w:p>
          <w:p w14:paraId="1D41F039"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收益</w:t>
            </w:r>
          </w:p>
        </w:tc>
        <w:tc>
          <w:tcPr>
            <w:tcW w:w="1172" w:type="dxa"/>
            <w:vAlign w:val="center"/>
          </w:tcPr>
          <w:p w14:paraId="05A983D7"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szCs w:val="21"/>
              </w:rPr>
              <w:t>5000</w:t>
            </w:r>
          </w:p>
        </w:tc>
        <w:tc>
          <w:tcPr>
            <w:tcW w:w="1134" w:type="dxa"/>
            <w:vAlign w:val="center"/>
          </w:tcPr>
          <w:p w14:paraId="53338D5F"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2021年6</w:t>
            </w:r>
          </w:p>
          <w:p w14:paraId="7BC34D2D"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月30日</w:t>
            </w:r>
          </w:p>
        </w:tc>
        <w:tc>
          <w:tcPr>
            <w:tcW w:w="1134" w:type="dxa"/>
            <w:vAlign w:val="center"/>
          </w:tcPr>
          <w:p w14:paraId="0E74A51F"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2021年9</w:t>
            </w:r>
          </w:p>
          <w:p w14:paraId="2BEF4DC9"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月30日</w:t>
            </w:r>
          </w:p>
        </w:tc>
        <w:tc>
          <w:tcPr>
            <w:tcW w:w="709" w:type="dxa"/>
            <w:vAlign w:val="center"/>
          </w:tcPr>
          <w:p w14:paraId="1687E25A"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是</w:t>
            </w:r>
          </w:p>
        </w:tc>
      </w:tr>
      <w:tr w:rsidR="00740464" w:rsidRPr="00740464" w14:paraId="0BA6F418" w14:textId="77777777" w:rsidTr="00740464">
        <w:trPr>
          <w:trHeight w:val="798"/>
          <w:jc w:val="center"/>
        </w:trPr>
        <w:tc>
          <w:tcPr>
            <w:tcW w:w="704" w:type="dxa"/>
            <w:vAlign w:val="center"/>
          </w:tcPr>
          <w:p w14:paraId="78553F3D"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7</w:t>
            </w:r>
          </w:p>
        </w:tc>
        <w:tc>
          <w:tcPr>
            <w:tcW w:w="1134" w:type="dxa"/>
            <w:vAlign w:val="center"/>
          </w:tcPr>
          <w:p w14:paraId="7967FB12"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交通银行</w:t>
            </w:r>
          </w:p>
        </w:tc>
        <w:tc>
          <w:tcPr>
            <w:tcW w:w="2268" w:type="dxa"/>
            <w:vAlign w:val="center"/>
          </w:tcPr>
          <w:p w14:paraId="2517E1BE"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“领汇财富·慧得利”浮动利率型结构性存款</w:t>
            </w:r>
          </w:p>
        </w:tc>
        <w:tc>
          <w:tcPr>
            <w:tcW w:w="1096" w:type="dxa"/>
            <w:vAlign w:val="center"/>
          </w:tcPr>
          <w:p w14:paraId="203C07C6"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保本浮动</w:t>
            </w:r>
          </w:p>
          <w:p w14:paraId="3A02F0ED"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收益</w:t>
            </w:r>
          </w:p>
        </w:tc>
        <w:tc>
          <w:tcPr>
            <w:tcW w:w="1172" w:type="dxa"/>
            <w:vAlign w:val="center"/>
          </w:tcPr>
          <w:p w14:paraId="1DE17E34"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w:t>
            </w:r>
            <w:r w:rsidRPr="00740464">
              <w:rPr>
                <w:rFonts w:ascii="宋体" w:hAnsi="宋体" w:cs="宋体"/>
                <w:szCs w:val="21"/>
              </w:rPr>
              <w:t>500</w:t>
            </w:r>
          </w:p>
        </w:tc>
        <w:tc>
          <w:tcPr>
            <w:tcW w:w="1134" w:type="dxa"/>
            <w:vAlign w:val="center"/>
          </w:tcPr>
          <w:p w14:paraId="6EB35D04"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w:t>
            </w:r>
            <w:r w:rsidRPr="00740464">
              <w:rPr>
                <w:rFonts w:ascii="宋体" w:hAnsi="宋体" w:cs="宋体"/>
                <w:szCs w:val="21"/>
              </w:rPr>
              <w:t>021</w:t>
            </w:r>
            <w:r w:rsidRPr="00740464">
              <w:rPr>
                <w:rFonts w:ascii="宋体" w:hAnsi="宋体" w:cs="宋体" w:hint="eastAsia"/>
                <w:szCs w:val="21"/>
              </w:rPr>
              <w:t>年9月</w:t>
            </w:r>
            <w:r w:rsidRPr="00740464">
              <w:rPr>
                <w:rFonts w:ascii="宋体" w:hAnsi="宋体" w:cs="宋体"/>
                <w:szCs w:val="21"/>
              </w:rPr>
              <w:t>8</w:t>
            </w:r>
            <w:r w:rsidRPr="00740464">
              <w:rPr>
                <w:rFonts w:ascii="宋体" w:hAnsi="宋体" w:cs="宋体" w:hint="eastAsia"/>
                <w:szCs w:val="21"/>
              </w:rPr>
              <w:t>日</w:t>
            </w:r>
          </w:p>
        </w:tc>
        <w:tc>
          <w:tcPr>
            <w:tcW w:w="1134" w:type="dxa"/>
            <w:vAlign w:val="center"/>
          </w:tcPr>
          <w:p w14:paraId="72045145"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2021年12月8日</w:t>
            </w:r>
          </w:p>
        </w:tc>
        <w:tc>
          <w:tcPr>
            <w:tcW w:w="709" w:type="dxa"/>
            <w:vAlign w:val="center"/>
          </w:tcPr>
          <w:p w14:paraId="2AAEB6C9"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是</w:t>
            </w:r>
          </w:p>
        </w:tc>
      </w:tr>
      <w:tr w:rsidR="00740464" w:rsidRPr="00740464" w14:paraId="08700C18" w14:textId="77777777" w:rsidTr="00740464">
        <w:trPr>
          <w:trHeight w:val="798"/>
          <w:jc w:val="center"/>
        </w:trPr>
        <w:tc>
          <w:tcPr>
            <w:tcW w:w="704" w:type="dxa"/>
            <w:vAlign w:val="center"/>
          </w:tcPr>
          <w:p w14:paraId="1EEF039A"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8</w:t>
            </w:r>
          </w:p>
        </w:tc>
        <w:tc>
          <w:tcPr>
            <w:tcW w:w="1134" w:type="dxa"/>
            <w:vAlign w:val="center"/>
          </w:tcPr>
          <w:p w14:paraId="5269FE57"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交通银行</w:t>
            </w:r>
          </w:p>
        </w:tc>
        <w:tc>
          <w:tcPr>
            <w:tcW w:w="2268" w:type="dxa"/>
            <w:vAlign w:val="center"/>
          </w:tcPr>
          <w:p w14:paraId="474F2FD0"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“领汇财富·慧得利”浮动利率型结构性存款</w:t>
            </w:r>
          </w:p>
        </w:tc>
        <w:tc>
          <w:tcPr>
            <w:tcW w:w="1096" w:type="dxa"/>
            <w:vAlign w:val="center"/>
          </w:tcPr>
          <w:p w14:paraId="43EA2118"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保本浮动</w:t>
            </w:r>
          </w:p>
          <w:p w14:paraId="08046A17"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收益</w:t>
            </w:r>
          </w:p>
        </w:tc>
        <w:tc>
          <w:tcPr>
            <w:tcW w:w="1172" w:type="dxa"/>
            <w:vAlign w:val="center"/>
          </w:tcPr>
          <w:p w14:paraId="2C66BC10"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w:t>
            </w:r>
            <w:r w:rsidRPr="00740464">
              <w:rPr>
                <w:rFonts w:ascii="宋体" w:hAnsi="宋体" w:cs="宋体"/>
                <w:szCs w:val="21"/>
              </w:rPr>
              <w:t>500</w:t>
            </w:r>
          </w:p>
        </w:tc>
        <w:tc>
          <w:tcPr>
            <w:tcW w:w="1134" w:type="dxa"/>
            <w:vAlign w:val="center"/>
          </w:tcPr>
          <w:p w14:paraId="7C498521"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w:t>
            </w:r>
            <w:r w:rsidRPr="00740464">
              <w:rPr>
                <w:rFonts w:ascii="宋体" w:hAnsi="宋体" w:cs="宋体"/>
                <w:szCs w:val="21"/>
              </w:rPr>
              <w:t>021</w:t>
            </w:r>
            <w:r w:rsidRPr="00740464">
              <w:rPr>
                <w:rFonts w:ascii="宋体" w:hAnsi="宋体" w:cs="宋体" w:hint="eastAsia"/>
                <w:szCs w:val="21"/>
              </w:rPr>
              <w:t>年9月</w:t>
            </w:r>
            <w:r w:rsidRPr="00740464">
              <w:rPr>
                <w:rFonts w:ascii="宋体" w:hAnsi="宋体" w:cs="宋体"/>
                <w:szCs w:val="21"/>
              </w:rPr>
              <w:t>8</w:t>
            </w:r>
            <w:r w:rsidRPr="00740464">
              <w:rPr>
                <w:rFonts w:ascii="宋体" w:hAnsi="宋体" w:cs="宋体" w:hint="eastAsia"/>
                <w:szCs w:val="21"/>
              </w:rPr>
              <w:t>日</w:t>
            </w:r>
          </w:p>
        </w:tc>
        <w:tc>
          <w:tcPr>
            <w:tcW w:w="1134" w:type="dxa"/>
            <w:vAlign w:val="center"/>
          </w:tcPr>
          <w:p w14:paraId="2B854298"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2021年12月8日</w:t>
            </w:r>
          </w:p>
        </w:tc>
        <w:tc>
          <w:tcPr>
            <w:tcW w:w="709" w:type="dxa"/>
            <w:vAlign w:val="center"/>
          </w:tcPr>
          <w:p w14:paraId="32588195"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是</w:t>
            </w:r>
          </w:p>
        </w:tc>
      </w:tr>
      <w:tr w:rsidR="00740464" w:rsidRPr="00740464" w14:paraId="444369A6" w14:textId="77777777" w:rsidTr="00740464">
        <w:trPr>
          <w:trHeight w:val="798"/>
          <w:jc w:val="center"/>
        </w:trPr>
        <w:tc>
          <w:tcPr>
            <w:tcW w:w="704" w:type="dxa"/>
            <w:vAlign w:val="center"/>
          </w:tcPr>
          <w:p w14:paraId="4D8CBBD3"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9</w:t>
            </w:r>
          </w:p>
        </w:tc>
        <w:tc>
          <w:tcPr>
            <w:tcW w:w="1134" w:type="dxa"/>
            <w:vAlign w:val="center"/>
          </w:tcPr>
          <w:p w14:paraId="2B0E75F4"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交通银行</w:t>
            </w:r>
          </w:p>
        </w:tc>
        <w:tc>
          <w:tcPr>
            <w:tcW w:w="2268" w:type="dxa"/>
            <w:vAlign w:val="center"/>
          </w:tcPr>
          <w:p w14:paraId="64CFE57C"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“领汇财富·慧得利”浮动利率型结构性存款</w:t>
            </w:r>
          </w:p>
        </w:tc>
        <w:tc>
          <w:tcPr>
            <w:tcW w:w="1096" w:type="dxa"/>
            <w:vAlign w:val="center"/>
          </w:tcPr>
          <w:p w14:paraId="16A3A9B4"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保本浮动</w:t>
            </w:r>
          </w:p>
          <w:p w14:paraId="1FB22833"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收益</w:t>
            </w:r>
          </w:p>
        </w:tc>
        <w:tc>
          <w:tcPr>
            <w:tcW w:w="1172" w:type="dxa"/>
            <w:vAlign w:val="center"/>
          </w:tcPr>
          <w:p w14:paraId="10BCDCC9"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w:t>
            </w:r>
            <w:r w:rsidRPr="00740464">
              <w:rPr>
                <w:rFonts w:ascii="宋体" w:hAnsi="宋体" w:cs="宋体"/>
                <w:szCs w:val="21"/>
              </w:rPr>
              <w:t>500</w:t>
            </w:r>
          </w:p>
        </w:tc>
        <w:tc>
          <w:tcPr>
            <w:tcW w:w="1134" w:type="dxa"/>
            <w:vAlign w:val="center"/>
          </w:tcPr>
          <w:p w14:paraId="386EBD99"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w:t>
            </w:r>
            <w:r w:rsidRPr="00740464">
              <w:rPr>
                <w:rFonts w:ascii="宋体" w:hAnsi="宋体" w:cs="宋体"/>
                <w:szCs w:val="21"/>
              </w:rPr>
              <w:t>021</w:t>
            </w:r>
            <w:r w:rsidRPr="00740464">
              <w:rPr>
                <w:rFonts w:ascii="宋体" w:hAnsi="宋体" w:cs="宋体" w:hint="eastAsia"/>
                <w:szCs w:val="21"/>
              </w:rPr>
              <w:t>年9月2</w:t>
            </w:r>
            <w:r w:rsidRPr="00740464">
              <w:rPr>
                <w:rFonts w:ascii="宋体" w:hAnsi="宋体" w:cs="宋体"/>
                <w:szCs w:val="21"/>
              </w:rPr>
              <w:t>6</w:t>
            </w:r>
            <w:r w:rsidRPr="00740464">
              <w:rPr>
                <w:rFonts w:ascii="宋体" w:hAnsi="宋体" w:cs="宋体" w:hint="eastAsia"/>
                <w:szCs w:val="21"/>
              </w:rPr>
              <w:t>日</w:t>
            </w:r>
          </w:p>
        </w:tc>
        <w:tc>
          <w:tcPr>
            <w:tcW w:w="1134" w:type="dxa"/>
            <w:vAlign w:val="center"/>
          </w:tcPr>
          <w:p w14:paraId="0B6C615D"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2021年12月24日</w:t>
            </w:r>
          </w:p>
        </w:tc>
        <w:tc>
          <w:tcPr>
            <w:tcW w:w="709" w:type="dxa"/>
            <w:vAlign w:val="center"/>
          </w:tcPr>
          <w:p w14:paraId="57DFEAE6"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是</w:t>
            </w:r>
          </w:p>
        </w:tc>
      </w:tr>
      <w:tr w:rsidR="00740464" w:rsidRPr="00740464" w14:paraId="75F3A115" w14:textId="77777777" w:rsidTr="00740464">
        <w:trPr>
          <w:trHeight w:val="798"/>
          <w:jc w:val="center"/>
        </w:trPr>
        <w:tc>
          <w:tcPr>
            <w:tcW w:w="704" w:type="dxa"/>
            <w:vAlign w:val="center"/>
          </w:tcPr>
          <w:p w14:paraId="6938D4F4"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1</w:t>
            </w:r>
            <w:r w:rsidRPr="00740464">
              <w:rPr>
                <w:rFonts w:ascii="宋体" w:hAnsi="宋体" w:cs="宋体"/>
                <w:szCs w:val="21"/>
              </w:rPr>
              <w:t>0</w:t>
            </w:r>
          </w:p>
        </w:tc>
        <w:tc>
          <w:tcPr>
            <w:tcW w:w="1134" w:type="dxa"/>
            <w:vAlign w:val="center"/>
          </w:tcPr>
          <w:p w14:paraId="444E71B4"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交通银行</w:t>
            </w:r>
          </w:p>
        </w:tc>
        <w:tc>
          <w:tcPr>
            <w:tcW w:w="2268" w:type="dxa"/>
            <w:vAlign w:val="center"/>
          </w:tcPr>
          <w:p w14:paraId="106CD0CC"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“领汇财富·慧得利”浮动利率型结构性存款</w:t>
            </w:r>
          </w:p>
        </w:tc>
        <w:tc>
          <w:tcPr>
            <w:tcW w:w="1096" w:type="dxa"/>
            <w:vAlign w:val="center"/>
          </w:tcPr>
          <w:p w14:paraId="3992E3BF"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保本浮动</w:t>
            </w:r>
          </w:p>
          <w:p w14:paraId="5337F4B8"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收益</w:t>
            </w:r>
          </w:p>
        </w:tc>
        <w:tc>
          <w:tcPr>
            <w:tcW w:w="1172" w:type="dxa"/>
            <w:vAlign w:val="center"/>
          </w:tcPr>
          <w:p w14:paraId="24B42AFC"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w:t>
            </w:r>
            <w:r w:rsidRPr="00740464">
              <w:rPr>
                <w:rFonts w:ascii="宋体" w:hAnsi="宋体" w:cs="宋体"/>
                <w:szCs w:val="21"/>
              </w:rPr>
              <w:t>500</w:t>
            </w:r>
          </w:p>
        </w:tc>
        <w:tc>
          <w:tcPr>
            <w:tcW w:w="1134" w:type="dxa"/>
            <w:vAlign w:val="center"/>
          </w:tcPr>
          <w:p w14:paraId="2EE1CDDB"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w:t>
            </w:r>
            <w:r w:rsidRPr="00740464">
              <w:rPr>
                <w:rFonts w:ascii="宋体" w:hAnsi="宋体" w:cs="宋体"/>
                <w:szCs w:val="21"/>
              </w:rPr>
              <w:t>021</w:t>
            </w:r>
            <w:r w:rsidRPr="00740464">
              <w:rPr>
                <w:rFonts w:ascii="宋体" w:hAnsi="宋体" w:cs="宋体" w:hint="eastAsia"/>
                <w:szCs w:val="21"/>
              </w:rPr>
              <w:t>年9月2</w:t>
            </w:r>
            <w:r w:rsidRPr="00740464">
              <w:rPr>
                <w:rFonts w:ascii="宋体" w:hAnsi="宋体" w:cs="宋体"/>
                <w:szCs w:val="21"/>
              </w:rPr>
              <w:t>6</w:t>
            </w:r>
            <w:r w:rsidRPr="00740464">
              <w:rPr>
                <w:rFonts w:ascii="宋体" w:hAnsi="宋体" w:cs="宋体" w:hint="eastAsia"/>
                <w:szCs w:val="21"/>
              </w:rPr>
              <w:t>日</w:t>
            </w:r>
          </w:p>
        </w:tc>
        <w:tc>
          <w:tcPr>
            <w:tcW w:w="1134" w:type="dxa"/>
            <w:vAlign w:val="center"/>
          </w:tcPr>
          <w:p w14:paraId="27A308E7"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2021年12月24日</w:t>
            </w:r>
          </w:p>
        </w:tc>
        <w:tc>
          <w:tcPr>
            <w:tcW w:w="709" w:type="dxa"/>
            <w:vAlign w:val="center"/>
          </w:tcPr>
          <w:p w14:paraId="34993E31"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是</w:t>
            </w:r>
          </w:p>
        </w:tc>
      </w:tr>
      <w:tr w:rsidR="00740464" w:rsidRPr="00740464" w14:paraId="5B47880D" w14:textId="77777777" w:rsidTr="00740464">
        <w:trPr>
          <w:trHeight w:val="798"/>
          <w:jc w:val="center"/>
        </w:trPr>
        <w:tc>
          <w:tcPr>
            <w:tcW w:w="704" w:type="dxa"/>
            <w:vAlign w:val="center"/>
          </w:tcPr>
          <w:p w14:paraId="1E77A72E"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1</w:t>
            </w:r>
            <w:r w:rsidRPr="00740464">
              <w:rPr>
                <w:rFonts w:ascii="宋体" w:hAnsi="宋体" w:cs="宋体"/>
                <w:szCs w:val="21"/>
              </w:rPr>
              <w:t>1</w:t>
            </w:r>
          </w:p>
        </w:tc>
        <w:tc>
          <w:tcPr>
            <w:tcW w:w="1134" w:type="dxa"/>
            <w:vAlign w:val="center"/>
          </w:tcPr>
          <w:p w14:paraId="6F554F9F"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招商银行</w:t>
            </w:r>
          </w:p>
        </w:tc>
        <w:tc>
          <w:tcPr>
            <w:tcW w:w="2268" w:type="dxa"/>
            <w:vAlign w:val="center"/>
          </w:tcPr>
          <w:p w14:paraId="36DC84A4"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招商银行点金系列看跌三层区间91天结构性存款</w:t>
            </w:r>
          </w:p>
        </w:tc>
        <w:tc>
          <w:tcPr>
            <w:tcW w:w="1096" w:type="dxa"/>
            <w:vAlign w:val="center"/>
          </w:tcPr>
          <w:p w14:paraId="44D96769"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保本浮动</w:t>
            </w:r>
          </w:p>
          <w:p w14:paraId="63610D32"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收益</w:t>
            </w:r>
          </w:p>
        </w:tc>
        <w:tc>
          <w:tcPr>
            <w:tcW w:w="1172" w:type="dxa"/>
            <w:vAlign w:val="center"/>
          </w:tcPr>
          <w:p w14:paraId="1D442024"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w:t>
            </w:r>
            <w:r w:rsidRPr="00740464">
              <w:rPr>
                <w:rFonts w:ascii="宋体" w:hAnsi="宋体" w:cs="宋体"/>
                <w:szCs w:val="21"/>
              </w:rPr>
              <w:t>000</w:t>
            </w:r>
          </w:p>
        </w:tc>
        <w:tc>
          <w:tcPr>
            <w:tcW w:w="1134" w:type="dxa"/>
            <w:vAlign w:val="center"/>
          </w:tcPr>
          <w:p w14:paraId="5991CAE9"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2021年9月28日</w:t>
            </w:r>
          </w:p>
        </w:tc>
        <w:tc>
          <w:tcPr>
            <w:tcW w:w="1134" w:type="dxa"/>
            <w:vAlign w:val="center"/>
          </w:tcPr>
          <w:p w14:paraId="49223193"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2021年12月28日</w:t>
            </w:r>
          </w:p>
        </w:tc>
        <w:tc>
          <w:tcPr>
            <w:tcW w:w="709" w:type="dxa"/>
            <w:vAlign w:val="center"/>
          </w:tcPr>
          <w:p w14:paraId="3FD4A194"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是</w:t>
            </w:r>
          </w:p>
        </w:tc>
      </w:tr>
      <w:tr w:rsidR="00740464" w:rsidRPr="00740464" w14:paraId="4419CDB1" w14:textId="77777777" w:rsidTr="00740464">
        <w:trPr>
          <w:trHeight w:val="798"/>
          <w:jc w:val="center"/>
        </w:trPr>
        <w:tc>
          <w:tcPr>
            <w:tcW w:w="704" w:type="dxa"/>
            <w:vAlign w:val="center"/>
          </w:tcPr>
          <w:p w14:paraId="623B3A08"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1</w:t>
            </w:r>
            <w:r w:rsidRPr="00740464">
              <w:rPr>
                <w:rFonts w:ascii="宋体" w:hAnsi="宋体" w:cs="宋体"/>
                <w:szCs w:val="21"/>
              </w:rPr>
              <w:t>2</w:t>
            </w:r>
          </w:p>
        </w:tc>
        <w:tc>
          <w:tcPr>
            <w:tcW w:w="1134" w:type="dxa"/>
            <w:vAlign w:val="center"/>
          </w:tcPr>
          <w:p w14:paraId="152E208C"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招商银行</w:t>
            </w:r>
          </w:p>
        </w:tc>
        <w:tc>
          <w:tcPr>
            <w:tcW w:w="2268" w:type="dxa"/>
            <w:vAlign w:val="center"/>
          </w:tcPr>
          <w:p w14:paraId="25A353F5"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招商银行点金系列看跌三层区间78天结构性存款</w:t>
            </w:r>
          </w:p>
        </w:tc>
        <w:tc>
          <w:tcPr>
            <w:tcW w:w="1096" w:type="dxa"/>
            <w:vAlign w:val="center"/>
          </w:tcPr>
          <w:p w14:paraId="05D8A138"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保本浮动</w:t>
            </w:r>
          </w:p>
          <w:p w14:paraId="62AD9232"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收益</w:t>
            </w:r>
          </w:p>
        </w:tc>
        <w:tc>
          <w:tcPr>
            <w:tcW w:w="1172" w:type="dxa"/>
            <w:vAlign w:val="center"/>
          </w:tcPr>
          <w:p w14:paraId="37CE727D"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5</w:t>
            </w:r>
            <w:r w:rsidRPr="00740464">
              <w:rPr>
                <w:rFonts w:ascii="宋体" w:hAnsi="宋体" w:cs="宋体"/>
                <w:szCs w:val="21"/>
              </w:rPr>
              <w:t>000</w:t>
            </w:r>
          </w:p>
        </w:tc>
        <w:tc>
          <w:tcPr>
            <w:tcW w:w="1134" w:type="dxa"/>
            <w:vAlign w:val="center"/>
          </w:tcPr>
          <w:p w14:paraId="060AF596"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2021年10月13日</w:t>
            </w:r>
          </w:p>
        </w:tc>
        <w:tc>
          <w:tcPr>
            <w:tcW w:w="1134" w:type="dxa"/>
            <w:vAlign w:val="center"/>
          </w:tcPr>
          <w:p w14:paraId="6D7C3C9A"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2021年12月30日</w:t>
            </w:r>
          </w:p>
        </w:tc>
        <w:tc>
          <w:tcPr>
            <w:tcW w:w="709" w:type="dxa"/>
            <w:vAlign w:val="center"/>
          </w:tcPr>
          <w:p w14:paraId="522DDA3A" w14:textId="77777777" w:rsidR="00740464" w:rsidRPr="00740464" w:rsidRDefault="00740464" w:rsidP="00740464">
            <w:pPr>
              <w:autoSpaceDE w:val="0"/>
              <w:autoSpaceDN w:val="0"/>
              <w:adjustRightInd w:val="0"/>
              <w:jc w:val="center"/>
              <w:rPr>
                <w:rFonts w:ascii="宋体" w:hAnsi="宋体" w:cs="宋体"/>
                <w:szCs w:val="21"/>
              </w:rPr>
            </w:pPr>
            <w:r w:rsidRPr="00740464">
              <w:rPr>
                <w:rFonts w:ascii="宋体" w:hAnsi="宋体" w:cs="宋体" w:hint="eastAsia"/>
                <w:szCs w:val="21"/>
              </w:rPr>
              <w:t>是</w:t>
            </w:r>
          </w:p>
        </w:tc>
      </w:tr>
    </w:tbl>
    <w:p w14:paraId="4AF58C53" w14:textId="77777777" w:rsidR="00BB48BB" w:rsidRPr="00BB48BB" w:rsidRDefault="00BB48BB" w:rsidP="00BB48BB">
      <w:pPr>
        <w:widowControl/>
        <w:spacing w:line="360" w:lineRule="auto"/>
        <w:ind w:firstLineChars="200" w:firstLine="480"/>
        <w:rPr>
          <w:rFonts w:ascii="宋体" w:hAnsi="宋体"/>
          <w:color w:val="000000"/>
          <w:kern w:val="0"/>
          <w:sz w:val="24"/>
        </w:rPr>
      </w:pPr>
      <w:r w:rsidRPr="00BB48BB">
        <w:rPr>
          <w:rFonts w:ascii="宋体" w:hAnsi="宋体"/>
          <w:color w:val="000000"/>
          <w:kern w:val="0"/>
          <w:sz w:val="24"/>
        </w:rPr>
        <w:t>（五）结余募集资金使用情况</w:t>
      </w:r>
    </w:p>
    <w:p w14:paraId="49152192" w14:textId="77777777" w:rsidR="00BB48BB" w:rsidRPr="00BB48BB" w:rsidRDefault="00BB48BB" w:rsidP="00BB48BB">
      <w:pPr>
        <w:widowControl/>
        <w:spacing w:line="360" w:lineRule="auto"/>
        <w:ind w:firstLineChars="200" w:firstLine="480"/>
        <w:rPr>
          <w:rFonts w:ascii="宋体" w:hAnsi="宋体"/>
          <w:color w:val="000000"/>
          <w:kern w:val="0"/>
          <w:sz w:val="24"/>
        </w:rPr>
      </w:pPr>
      <w:r w:rsidRPr="00BB48BB">
        <w:rPr>
          <w:rFonts w:ascii="宋体" w:hAnsi="宋体"/>
          <w:color w:val="000000"/>
          <w:kern w:val="0"/>
          <w:sz w:val="24"/>
        </w:rPr>
        <w:t>无。</w:t>
      </w:r>
    </w:p>
    <w:p w14:paraId="4AB5BA93" w14:textId="77777777" w:rsidR="00BB48BB" w:rsidRPr="00BB48BB" w:rsidRDefault="00BB48BB" w:rsidP="00BB48BB">
      <w:pPr>
        <w:widowControl/>
        <w:spacing w:line="360" w:lineRule="auto"/>
        <w:ind w:firstLineChars="200" w:firstLine="480"/>
        <w:rPr>
          <w:rFonts w:ascii="宋体" w:hAnsi="宋体"/>
          <w:color w:val="000000"/>
          <w:kern w:val="0"/>
          <w:sz w:val="24"/>
        </w:rPr>
      </w:pPr>
      <w:r w:rsidRPr="00BB48BB">
        <w:rPr>
          <w:rFonts w:ascii="宋体" w:hAnsi="宋体"/>
          <w:color w:val="000000"/>
          <w:kern w:val="0"/>
          <w:sz w:val="24"/>
        </w:rPr>
        <w:t>（六）募集资金使用的其他情况</w:t>
      </w:r>
    </w:p>
    <w:p w14:paraId="38C37FC1" w14:textId="77777777" w:rsidR="00BB48BB" w:rsidRPr="00BB48BB" w:rsidRDefault="00BB48BB" w:rsidP="00BB48BB">
      <w:pPr>
        <w:widowControl/>
        <w:spacing w:line="360" w:lineRule="auto"/>
        <w:ind w:firstLineChars="200" w:firstLine="480"/>
        <w:rPr>
          <w:rFonts w:ascii="宋体" w:hAnsi="宋体"/>
          <w:color w:val="000000"/>
          <w:kern w:val="0"/>
          <w:sz w:val="24"/>
        </w:rPr>
      </w:pPr>
      <w:r w:rsidRPr="00BB48BB">
        <w:rPr>
          <w:rFonts w:ascii="宋体" w:hAnsi="宋体"/>
          <w:color w:val="000000"/>
          <w:kern w:val="0"/>
          <w:sz w:val="24"/>
        </w:rPr>
        <w:t>募集资金余额及利息存放于专户。</w:t>
      </w:r>
    </w:p>
    <w:p w14:paraId="3F08ED99" w14:textId="77777777" w:rsidR="00E9734D" w:rsidRDefault="00E9734D" w:rsidP="00E9734D">
      <w:pPr>
        <w:widowControl/>
        <w:spacing w:line="360" w:lineRule="auto"/>
        <w:ind w:firstLineChars="200" w:firstLine="482"/>
        <w:rPr>
          <w:rFonts w:ascii="宋体" w:hAnsi="宋体"/>
          <w:b/>
          <w:color w:val="000000" w:themeColor="text1"/>
          <w:kern w:val="0"/>
          <w:sz w:val="24"/>
        </w:rPr>
      </w:pPr>
      <w:r>
        <w:rPr>
          <w:rFonts w:ascii="宋体" w:hAnsi="宋体"/>
          <w:b/>
          <w:color w:val="000000" w:themeColor="text1"/>
          <w:kern w:val="0"/>
          <w:sz w:val="24"/>
        </w:rPr>
        <w:t>四、变更非公开发行募投项目的资金使用情况</w:t>
      </w:r>
    </w:p>
    <w:p w14:paraId="548FE24B" w14:textId="77777777" w:rsidR="00740464" w:rsidRPr="004A5168" w:rsidRDefault="00740464" w:rsidP="00740464">
      <w:pPr>
        <w:spacing w:line="360" w:lineRule="auto"/>
        <w:ind w:firstLineChars="200" w:firstLine="480"/>
        <w:rPr>
          <w:rFonts w:ascii="宋体" w:hAnsi="宋体"/>
          <w:kern w:val="0"/>
          <w:sz w:val="24"/>
        </w:rPr>
      </w:pPr>
      <w:r w:rsidRPr="004A5168">
        <w:rPr>
          <w:rFonts w:ascii="宋体" w:hAnsi="宋体"/>
          <w:kern w:val="0"/>
          <w:sz w:val="24"/>
        </w:rPr>
        <w:t>公司非公开发行募投项目涉及募集资金变更投向，有关情况参见“变更募集资金投资项目情况表”（附表2）。</w:t>
      </w:r>
    </w:p>
    <w:p w14:paraId="2EE93DAD" w14:textId="77777777" w:rsidR="00BB48BB" w:rsidRPr="00740464" w:rsidRDefault="00740464" w:rsidP="00740464">
      <w:pPr>
        <w:spacing w:line="360" w:lineRule="auto"/>
        <w:ind w:firstLineChars="200" w:firstLine="480"/>
        <w:rPr>
          <w:rFonts w:ascii="宋体" w:hAnsi="宋体"/>
          <w:kern w:val="0"/>
          <w:sz w:val="24"/>
        </w:rPr>
      </w:pPr>
      <w:r w:rsidRPr="004A5168">
        <w:rPr>
          <w:rFonts w:ascii="宋体" w:hAnsi="宋体"/>
          <w:kern w:val="0"/>
          <w:sz w:val="24"/>
        </w:rPr>
        <w:t>2019</w:t>
      </w:r>
      <w:r w:rsidRPr="004A5168">
        <w:rPr>
          <w:rFonts w:ascii="宋体" w:hAnsi="宋体" w:hint="eastAsia"/>
          <w:kern w:val="0"/>
          <w:sz w:val="24"/>
        </w:rPr>
        <w:t>年4月2</w:t>
      </w:r>
      <w:r w:rsidRPr="004A5168">
        <w:rPr>
          <w:rFonts w:ascii="宋体" w:hAnsi="宋体"/>
          <w:kern w:val="0"/>
          <w:sz w:val="24"/>
        </w:rPr>
        <w:t>5</w:t>
      </w:r>
      <w:r w:rsidRPr="004A5168">
        <w:rPr>
          <w:rFonts w:ascii="宋体" w:hAnsi="宋体" w:hint="eastAsia"/>
          <w:kern w:val="0"/>
          <w:sz w:val="24"/>
        </w:rPr>
        <w:t>日</w:t>
      </w:r>
      <w:r w:rsidRPr="004A5168">
        <w:rPr>
          <w:rFonts w:ascii="宋体" w:hAnsi="宋体"/>
          <w:kern w:val="0"/>
          <w:sz w:val="24"/>
        </w:rPr>
        <w:t>公司第六届董事会第十五次会议审议通过了《关于变更募集资金项目并将剩余募集资金永久补充流动资金的议案》，同意变更原非公开发行募投项目募集资金投入，变更后总投资金额57,684.00万元，剩余募集资金永久补充流动资金用于归还母公司短期借款（内容详见公司在上海证券交易所网站（www.sse.com.cn）披露的临2019-022号公告），本次变更经公司2018年年度股东大会审议通过（内容详见公司在上海证券交易所网</w:t>
      </w:r>
      <w:r w:rsidRPr="004A5168">
        <w:rPr>
          <w:rFonts w:ascii="宋体" w:hAnsi="宋体" w:hint="eastAsia"/>
          <w:kern w:val="0"/>
          <w:sz w:val="24"/>
        </w:rPr>
        <w:t>站</w:t>
      </w:r>
      <w:r w:rsidRPr="004A5168">
        <w:rPr>
          <w:rFonts w:ascii="宋体" w:hAnsi="宋体"/>
          <w:kern w:val="0"/>
          <w:sz w:val="24"/>
        </w:rPr>
        <w:t>（www.sse.com.cn）披露的临2019-027号公告）。</w:t>
      </w:r>
    </w:p>
    <w:p w14:paraId="44EFD4F0" w14:textId="77777777" w:rsidR="00E9734D" w:rsidRDefault="00E9734D" w:rsidP="00E9734D">
      <w:pPr>
        <w:widowControl/>
        <w:spacing w:line="360" w:lineRule="auto"/>
        <w:ind w:firstLineChars="200" w:firstLine="482"/>
        <w:rPr>
          <w:rFonts w:ascii="宋体" w:hAnsi="宋体"/>
          <w:b/>
          <w:color w:val="000000" w:themeColor="text1"/>
          <w:kern w:val="0"/>
          <w:sz w:val="24"/>
        </w:rPr>
      </w:pPr>
      <w:r>
        <w:rPr>
          <w:rFonts w:ascii="宋体" w:hAnsi="宋体"/>
          <w:b/>
          <w:color w:val="000000" w:themeColor="text1"/>
          <w:kern w:val="0"/>
          <w:sz w:val="24"/>
        </w:rPr>
        <w:lastRenderedPageBreak/>
        <w:t>五、募集资金使用及披露中存在的问题</w:t>
      </w:r>
    </w:p>
    <w:p w14:paraId="3FC8D2C7" w14:textId="77777777" w:rsidR="00740464" w:rsidRPr="004A5168" w:rsidRDefault="00740464" w:rsidP="00740464">
      <w:pPr>
        <w:widowControl/>
        <w:spacing w:line="360" w:lineRule="auto"/>
        <w:ind w:firstLineChars="200" w:firstLine="480"/>
        <w:rPr>
          <w:rFonts w:ascii="宋体" w:hAnsi="宋体"/>
          <w:kern w:val="0"/>
          <w:sz w:val="24"/>
        </w:rPr>
      </w:pPr>
      <w:r w:rsidRPr="004A5168">
        <w:rPr>
          <w:rFonts w:ascii="宋体" w:hAnsi="宋体"/>
          <w:kern w:val="0"/>
          <w:sz w:val="24"/>
        </w:rPr>
        <w:t>公司募集资金使用严格遵照相关法律法规及公司募集资金管理制度的规定。</w:t>
      </w:r>
    </w:p>
    <w:p w14:paraId="164B0319" w14:textId="77777777" w:rsidR="00740464" w:rsidRPr="004A5168" w:rsidRDefault="00740464" w:rsidP="00740464">
      <w:pPr>
        <w:widowControl/>
        <w:spacing w:line="360" w:lineRule="auto"/>
        <w:ind w:firstLineChars="200" w:firstLine="480"/>
        <w:rPr>
          <w:rFonts w:ascii="宋体" w:hAnsi="宋体"/>
          <w:kern w:val="0"/>
          <w:sz w:val="24"/>
        </w:rPr>
      </w:pPr>
      <w:r w:rsidRPr="004A5168">
        <w:rPr>
          <w:rFonts w:ascii="宋体" w:hAnsi="宋体"/>
          <w:kern w:val="0"/>
          <w:sz w:val="24"/>
        </w:rPr>
        <w:t>公司已披露的相关信息能及时、真实、准确、完整的披露募集资金管理情况。</w:t>
      </w:r>
    </w:p>
    <w:p w14:paraId="56C291A6" w14:textId="77777777" w:rsidR="00E9734D" w:rsidRPr="00E9734D" w:rsidRDefault="00E9734D" w:rsidP="00E9734D">
      <w:pPr>
        <w:spacing w:line="360" w:lineRule="auto"/>
        <w:ind w:firstLineChars="200" w:firstLine="480"/>
        <w:rPr>
          <w:rFonts w:ascii="宋体" w:hAnsi="宋体"/>
          <w:kern w:val="0"/>
          <w:sz w:val="24"/>
        </w:rPr>
      </w:pPr>
      <w:r w:rsidRPr="00E9734D">
        <w:rPr>
          <w:rFonts w:ascii="宋体" w:hAnsi="宋体"/>
          <w:kern w:val="0"/>
          <w:sz w:val="24"/>
        </w:rPr>
        <w:t>特此公告。</w:t>
      </w:r>
    </w:p>
    <w:p w14:paraId="015A76A8" w14:textId="77777777" w:rsidR="00E9734D" w:rsidRPr="00E9734D" w:rsidRDefault="00E9734D" w:rsidP="00E9734D">
      <w:pPr>
        <w:spacing w:line="360" w:lineRule="auto"/>
        <w:ind w:firstLineChars="1300" w:firstLine="3120"/>
        <w:rPr>
          <w:rFonts w:ascii="宋体" w:hAnsi="宋体"/>
          <w:kern w:val="0"/>
          <w:sz w:val="24"/>
        </w:rPr>
      </w:pPr>
      <w:r w:rsidRPr="00E9734D">
        <w:rPr>
          <w:rFonts w:ascii="宋体" w:hAnsi="宋体"/>
          <w:kern w:val="0"/>
          <w:sz w:val="24"/>
        </w:rPr>
        <w:t xml:space="preserve">     陕西航天动力高科技股份有限公司董事会</w:t>
      </w:r>
    </w:p>
    <w:p w14:paraId="0686CD59" w14:textId="77777777" w:rsidR="00E9734D" w:rsidRPr="00E9734D" w:rsidRDefault="00E9734D" w:rsidP="00E9734D">
      <w:pPr>
        <w:spacing w:line="360" w:lineRule="auto"/>
        <w:ind w:firstLineChars="200" w:firstLine="480"/>
        <w:rPr>
          <w:rFonts w:ascii="宋体" w:hAnsi="宋体"/>
          <w:kern w:val="0"/>
          <w:sz w:val="24"/>
        </w:rPr>
      </w:pPr>
      <w:r w:rsidRPr="00E9734D">
        <w:rPr>
          <w:rFonts w:ascii="宋体" w:hAnsi="宋体"/>
          <w:kern w:val="0"/>
          <w:sz w:val="24"/>
        </w:rPr>
        <w:t xml:space="preserve">                                 </w:t>
      </w:r>
      <w:r w:rsidR="00307664">
        <w:rPr>
          <w:rFonts w:ascii="宋体" w:hAnsi="宋体"/>
          <w:kern w:val="0"/>
          <w:sz w:val="24"/>
        </w:rPr>
        <w:t xml:space="preserve">  </w:t>
      </w:r>
      <w:r w:rsidRPr="00E9734D">
        <w:rPr>
          <w:rFonts w:ascii="宋体" w:hAnsi="宋体"/>
          <w:kern w:val="0"/>
          <w:sz w:val="24"/>
        </w:rPr>
        <w:t xml:space="preserve"> </w:t>
      </w:r>
      <w:r>
        <w:rPr>
          <w:rFonts w:ascii="宋体" w:hAnsi="宋体"/>
          <w:kern w:val="0"/>
          <w:sz w:val="24"/>
        </w:rPr>
        <w:t>202</w:t>
      </w:r>
      <w:r w:rsidR="00AD79A9">
        <w:rPr>
          <w:rFonts w:ascii="宋体" w:hAnsi="宋体"/>
          <w:kern w:val="0"/>
          <w:sz w:val="24"/>
        </w:rPr>
        <w:t>2</w:t>
      </w:r>
      <w:r w:rsidRPr="00E9734D">
        <w:rPr>
          <w:rFonts w:ascii="宋体" w:hAnsi="宋体"/>
          <w:kern w:val="0"/>
          <w:sz w:val="24"/>
        </w:rPr>
        <w:t>年</w:t>
      </w:r>
      <w:r>
        <w:rPr>
          <w:rFonts w:ascii="宋体" w:hAnsi="宋体"/>
          <w:kern w:val="0"/>
          <w:sz w:val="24"/>
        </w:rPr>
        <w:t>4</w:t>
      </w:r>
      <w:r w:rsidRPr="00E9734D">
        <w:rPr>
          <w:rFonts w:ascii="宋体" w:hAnsi="宋体"/>
          <w:kern w:val="0"/>
          <w:sz w:val="24"/>
        </w:rPr>
        <w:t>月</w:t>
      </w:r>
      <w:r>
        <w:rPr>
          <w:rFonts w:ascii="宋体" w:hAnsi="宋体"/>
          <w:kern w:val="0"/>
          <w:sz w:val="24"/>
        </w:rPr>
        <w:t>2</w:t>
      </w:r>
      <w:r w:rsidR="00BB48BB">
        <w:rPr>
          <w:rFonts w:ascii="宋体" w:hAnsi="宋体"/>
          <w:kern w:val="0"/>
          <w:sz w:val="24"/>
        </w:rPr>
        <w:t>9</w:t>
      </w:r>
      <w:r w:rsidRPr="00E9734D">
        <w:rPr>
          <w:rFonts w:ascii="宋体" w:hAnsi="宋体"/>
          <w:kern w:val="0"/>
          <w:sz w:val="24"/>
        </w:rPr>
        <w:t>日</w:t>
      </w:r>
    </w:p>
    <w:p w14:paraId="7C80794A" w14:textId="77777777" w:rsidR="00E9734D" w:rsidRPr="004843E4" w:rsidRDefault="00E9734D" w:rsidP="00E9734D">
      <w:pPr>
        <w:rPr>
          <w:rFonts w:eastAsiaTheme="minorEastAsia"/>
        </w:rPr>
        <w:sectPr w:rsidR="00E9734D" w:rsidRPr="004843E4" w:rsidSect="001E6B6F">
          <w:headerReference w:type="default" r:id="rId6"/>
          <w:footerReference w:type="default" r:id="rId7"/>
          <w:pgSz w:w="11906" w:h="16838"/>
          <w:pgMar w:top="1440" w:right="1753" w:bottom="1440" w:left="1753" w:header="851" w:footer="992" w:gutter="0"/>
          <w:cols w:space="425"/>
          <w:docGrid w:type="lines" w:linePitch="312"/>
        </w:sectPr>
      </w:pPr>
    </w:p>
    <w:p w14:paraId="67BA0CCA" w14:textId="77777777" w:rsidR="00E9734D" w:rsidRDefault="00E9734D" w:rsidP="00E9734D">
      <w:pPr>
        <w:spacing w:line="60" w:lineRule="atLeast"/>
        <w:ind w:right="945"/>
        <w:rPr>
          <w:rFonts w:ascii="宋体" w:hAnsi="宋体"/>
          <w:b/>
          <w:color w:val="000000" w:themeColor="text1"/>
          <w:sz w:val="24"/>
        </w:rPr>
      </w:pPr>
      <w:r>
        <w:rPr>
          <w:rFonts w:ascii="宋体" w:hAnsi="宋体" w:hint="eastAsia"/>
          <w:b/>
          <w:color w:val="000000" w:themeColor="text1"/>
          <w:sz w:val="24"/>
        </w:rPr>
        <w:lastRenderedPageBreak/>
        <w:t>附表1：</w:t>
      </w:r>
    </w:p>
    <w:p w14:paraId="67899A8A" w14:textId="77777777" w:rsidR="00E9734D" w:rsidRDefault="00E9734D" w:rsidP="00E9734D">
      <w:pPr>
        <w:jc w:val="center"/>
        <w:rPr>
          <w:rFonts w:ascii="宋体" w:hAnsi="宋体"/>
          <w:b/>
          <w:color w:val="000000" w:themeColor="text1"/>
          <w:sz w:val="24"/>
        </w:rPr>
      </w:pPr>
      <w:r>
        <w:rPr>
          <w:rFonts w:ascii="宋体" w:hAnsi="宋体" w:hint="eastAsia"/>
          <w:b/>
          <w:color w:val="000000" w:themeColor="text1"/>
          <w:sz w:val="24"/>
        </w:rPr>
        <w:t>募集资金使用情况对照表</w:t>
      </w:r>
    </w:p>
    <w:p w14:paraId="24FA9553" w14:textId="77777777" w:rsidR="00E9734D" w:rsidRDefault="00E9734D" w:rsidP="00E9734D">
      <w:pPr>
        <w:spacing w:line="60" w:lineRule="atLeast"/>
        <w:ind w:right="945"/>
        <w:jc w:val="center"/>
        <w:rPr>
          <w:rFonts w:ascii="宋体" w:hAnsi="宋体"/>
          <w:b/>
          <w:color w:val="000000" w:themeColor="text1"/>
          <w:sz w:val="24"/>
        </w:rPr>
      </w:pPr>
      <w:r>
        <w:rPr>
          <w:rFonts w:ascii="宋体" w:hAnsi="宋体"/>
          <w:b/>
          <w:color w:val="000000" w:themeColor="text1"/>
          <w:sz w:val="24"/>
        </w:rPr>
        <w:t xml:space="preserve">       </w:t>
      </w:r>
      <w:r>
        <w:rPr>
          <w:rFonts w:ascii="宋体" w:hAnsi="宋体" w:hint="eastAsia"/>
          <w:b/>
          <w:color w:val="000000" w:themeColor="text1"/>
          <w:sz w:val="24"/>
        </w:rPr>
        <w:t>20</w:t>
      </w:r>
      <w:r w:rsidR="00BB48BB">
        <w:rPr>
          <w:rFonts w:ascii="宋体" w:hAnsi="宋体"/>
          <w:b/>
          <w:color w:val="000000" w:themeColor="text1"/>
          <w:sz w:val="24"/>
        </w:rPr>
        <w:t>2</w:t>
      </w:r>
      <w:r w:rsidR="00740464">
        <w:rPr>
          <w:rFonts w:ascii="宋体" w:hAnsi="宋体"/>
          <w:b/>
          <w:color w:val="000000" w:themeColor="text1"/>
          <w:sz w:val="24"/>
        </w:rPr>
        <w:t>1</w:t>
      </w:r>
      <w:r>
        <w:rPr>
          <w:rFonts w:ascii="宋体" w:hAnsi="宋体" w:hint="eastAsia"/>
          <w:b/>
          <w:color w:val="000000" w:themeColor="text1"/>
          <w:sz w:val="24"/>
        </w:rPr>
        <w:t>年</w:t>
      </w:r>
      <w:r>
        <w:rPr>
          <w:rFonts w:ascii="宋体" w:hAnsi="宋体"/>
          <w:b/>
          <w:color w:val="000000" w:themeColor="text1"/>
          <w:sz w:val="24"/>
        </w:rPr>
        <w:t>12</w:t>
      </w:r>
      <w:r>
        <w:rPr>
          <w:rFonts w:ascii="宋体" w:hAnsi="宋体" w:hint="eastAsia"/>
          <w:b/>
          <w:color w:val="000000" w:themeColor="text1"/>
          <w:sz w:val="24"/>
        </w:rPr>
        <w:t>月3</w:t>
      </w:r>
      <w:r>
        <w:rPr>
          <w:rFonts w:ascii="宋体" w:hAnsi="宋体"/>
          <w:b/>
          <w:color w:val="000000" w:themeColor="text1"/>
          <w:sz w:val="24"/>
        </w:rPr>
        <w:t>1</w:t>
      </w:r>
      <w:r>
        <w:rPr>
          <w:rFonts w:ascii="宋体" w:hAnsi="宋体" w:hint="eastAsia"/>
          <w:b/>
          <w:color w:val="000000" w:themeColor="text1"/>
          <w:sz w:val="24"/>
        </w:rPr>
        <w:t>日</w:t>
      </w:r>
    </w:p>
    <w:tbl>
      <w:tblPr>
        <w:tblW w:w="15381" w:type="dxa"/>
        <w:tblInd w:w="70" w:type="dxa"/>
        <w:tblLayout w:type="fixed"/>
        <w:tblLook w:val="04A0" w:firstRow="1" w:lastRow="0" w:firstColumn="1" w:lastColumn="0" w:noHBand="0" w:noVBand="1"/>
      </w:tblPr>
      <w:tblGrid>
        <w:gridCol w:w="1490"/>
        <w:gridCol w:w="1275"/>
        <w:gridCol w:w="595"/>
        <w:gridCol w:w="681"/>
        <w:gridCol w:w="650"/>
        <w:gridCol w:w="646"/>
        <w:gridCol w:w="913"/>
        <w:gridCol w:w="35"/>
        <w:gridCol w:w="328"/>
        <w:gridCol w:w="1134"/>
        <w:gridCol w:w="1255"/>
        <w:gridCol w:w="1076"/>
        <w:gridCol w:w="60"/>
        <w:gridCol w:w="160"/>
        <w:gridCol w:w="1134"/>
        <w:gridCol w:w="122"/>
        <w:gridCol w:w="850"/>
        <w:gridCol w:w="426"/>
        <w:gridCol w:w="850"/>
        <w:gridCol w:w="284"/>
        <w:gridCol w:w="425"/>
        <w:gridCol w:w="743"/>
        <w:gridCol w:w="249"/>
      </w:tblGrid>
      <w:tr w:rsidR="00BB48BB" w:rsidRPr="00BB48BB" w14:paraId="26657F7A" w14:textId="77777777" w:rsidTr="00B61011">
        <w:trPr>
          <w:gridAfter w:val="1"/>
          <w:wAfter w:w="249" w:type="dxa"/>
          <w:trHeight w:val="450"/>
        </w:trPr>
        <w:tc>
          <w:tcPr>
            <w:tcW w:w="7747" w:type="dxa"/>
            <w:gridSpan w:val="10"/>
            <w:tcBorders>
              <w:bottom w:val="single" w:sz="4" w:space="0" w:color="auto"/>
            </w:tcBorders>
            <w:shd w:val="clear" w:color="auto" w:fill="auto"/>
            <w:vAlign w:val="center"/>
          </w:tcPr>
          <w:p w14:paraId="3C3F47ED" w14:textId="77777777" w:rsidR="00BB48BB" w:rsidRPr="00BB48BB" w:rsidRDefault="00BB48BB" w:rsidP="00BB48BB">
            <w:pPr>
              <w:rPr>
                <w:rFonts w:ascii="宋体" w:hAnsi="宋体"/>
                <w:b/>
                <w:bCs/>
                <w:color w:val="000000"/>
                <w:sz w:val="24"/>
              </w:rPr>
            </w:pPr>
            <w:r w:rsidRPr="00BB48BB">
              <w:rPr>
                <w:rFonts w:ascii="宋体" w:hAnsi="宋体" w:hint="eastAsia"/>
                <w:b/>
                <w:bCs/>
                <w:color w:val="000000"/>
                <w:sz w:val="24"/>
              </w:rPr>
              <w:t>编制单位：</w:t>
            </w:r>
            <w:r w:rsidRPr="00BB48BB">
              <w:rPr>
                <w:rFonts w:ascii="宋体" w:hAnsi="宋体"/>
                <w:b/>
                <w:bCs/>
                <w:color w:val="000000"/>
                <w:sz w:val="24"/>
              </w:rPr>
              <w:t>陕西航天动力高科技股份有限公司</w:t>
            </w:r>
          </w:p>
        </w:tc>
        <w:tc>
          <w:tcPr>
            <w:tcW w:w="7385" w:type="dxa"/>
            <w:gridSpan w:val="12"/>
            <w:tcBorders>
              <w:bottom w:val="single" w:sz="4" w:space="0" w:color="auto"/>
            </w:tcBorders>
            <w:shd w:val="clear" w:color="auto" w:fill="auto"/>
            <w:vAlign w:val="center"/>
          </w:tcPr>
          <w:p w14:paraId="62B72078" w14:textId="77777777" w:rsidR="00BB48BB" w:rsidRPr="00BB48BB" w:rsidRDefault="00BB48BB" w:rsidP="00BB48BB">
            <w:pPr>
              <w:jc w:val="right"/>
              <w:rPr>
                <w:rFonts w:ascii="宋体" w:hAnsi="宋体"/>
                <w:b/>
                <w:bCs/>
                <w:color w:val="000000"/>
                <w:sz w:val="24"/>
              </w:rPr>
            </w:pPr>
            <w:r w:rsidRPr="00BB48BB">
              <w:rPr>
                <w:rFonts w:ascii="宋体" w:hAnsi="宋体"/>
                <w:b/>
                <w:bCs/>
                <w:color w:val="000000"/>
                <w:sz w:val="24"/>
              </w:rPr>
              <w:t>金额单位：人民币万元</w:t>
            </w:r>
          </w:p>
        </w:tc>
      </w:tr>
      <w:tr w:rsidR="00740464" w:rsidRPr="00BB48BB" w14:paraId="5180363B" w14:textId="77777777" w:rsidTr="00B61011">
        <w:trPr>
          <w:gridAfter w:val="1"/>
          <w:wAfter w:w="249" w:type="dxa"/>
          <w:trHeight w:val="450"/>
        </w:trPr>
        <w:tc>
          <w:tcPr>
            <w:tcW w:w="53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D823AB" w14:textId="77777777" w:rsidR="00740464" w:rsidRPr="00BB48BB" w:rsidRDefault="00740464" w:rsidP="00740464">
            <w:pPr>
              <w:jc w:val="center"/>
              <w:rPr>
                <w:rFonts w:ascii="宋体" w:hAnsi="宋体"/>
                <w:color w:val="000000"/>
                <w:szCs w:val="21"/>
              </w:rPr>
            </w:pPr>
            <w:r w:rsidRPr="00BB48BB">
              <w:rPr>
                <w:rFonts w:ascii="宋体" w:hAnsi="宋体" w:hint="eastAsia"/>
                <w:color w:val="000000"/>
                <w:szCs w:val="21"/>
              </w:rPr>
              <w:t>募</w:t>
            </w:r>
            <w:r w:rsidRPr="00BB48BB">
              <w:rPr>
                <w:rFonts w:ascii="宋体" w:hAnsi="宋体"/>
                <w:color w:val="000000"/>
                <w:szCs w:val="21"/>
              </w:rPr>
              <w:t>集资金总额</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14:paraId="64DD2160" w14:textId="77777777" w:rsidR="00740464" w:rsidRPr="004A5168" w:rsidRDefault="00740464" w:rsidP="00740464">
            <w:pPr>
              <w:jc w:val="center"/>
              <w:rPr>
                <w:rFonts w:ascii="宋体" w:hAnsi="宋体"/>
                <w:szCs w:val="21"/>
              </w:rPr>
            </w:pPr>
            <w:r w:rsidRPr="004A5168">
              <w:rPr>
                <w:rFonts w:ascii="宋体" w:hAnsi="宋体"/>
                <w:szCs w:val="21"/>
              </w:rPr>
              <w:t>96,741.78</w:t>
            </w:r>
          </w:p>
        </w:tc>
        <w:tc>
          <w:tcPr>
            <w:tcW w:w="5933" w:type="dxa"/>
            <w:gridSpan w:val="9"/>
            <w:tcBorders>
              <w:top w:val="single" w:sz="4" w:space="0" w:color="auto"/>
              <w:left w:val="nil"/>
              <w:bottom w:val="single" w:sz="4" w:space="0" w:color="auto"/>
              <w:right w:val="single" w:sz="4" w:space="0" w:color="auto"/>
            </w:tcBorders>
            <w:shd w:val="clear" w:color="auto" w:fill="auto"/>
            <w:vAlign w:val="center"/>
          </w:tcPr>
          <w:p w14:paraId="125639F1" w14:textId="77777777" w:rsidR="00740464" w:rsidRPr="00BB48BB" w:rsidRDefault="00740464" w:rsidP="00740464">
            <w:pPr>
              <w:jc w:val="center"/>
              <w:rPr>
                <w:rFonts w:ascii="宋体" w:hAnsi="宋体"/>
                <w:szCs w:val="21"/>
              </w:rPr>
            </w:pPr>
            <w:r w:rsidRPr="00BB48BB">
              <w:rPr>
                <w:rFonts w:ascii="宋体" w:hAnsi="宋体"/>
                <w:szCs w:val="21"/>
              </w:rPr>
              <w:t>本期投入募集资金总额</w:t>
            </w:r>
          </w:p>
        </w:tc>
        <w:tc>
          <w:tcPr>
            <w:tcW w:w="1452" w:type="dxa"/>
            <w:gridSpan w:val="3"/>
            <w:tcBorders>
              <w:top w:val="single" w:sz="4" w:space="0" w:color="auto"/>
              <w:left w:val="nil"/>
              <w:bottom w:val="single" w:sz="4" w:space="0" w:color="auto"/>
              <w:right w:val="single" w:sz="4" w:space="0" w:color="auto"/>
            </w:tcBorders>
            <w:shd w:val="clear" w:color="auto" w:fill="auto"/>
            <w:vAlign w:val="center"/>
          </w:tcPr>
          <w:p w14:paraId="10F992C4" w14:textId="77777777" w:rsidR="00740464" w:rsidRPr="004A5168" w:rsidRDefault="00740464" w:rsidP="00740464">
            <w:pPr>
              <w:jc w:val="center"/>
              <w:rPr>
                <w:rFonts w:ascii="宋体" w:hAnsi="宋体"/>
                <w:szCs w:val="21"/>
              </w:rPr>
            </w:pPr>
            <w:r w:rsidRPr="004A5168">
              <w:rPr>
                <w:rFonts w:ascii="宋体" w:hAnsi="宋体"/>
                <w:szCs w:val="21"/>
              </w:rPr>
              <w:t xml:space="preserve">662.77 </w:t>
            </w:r>
            <w:r w:rsidRPr="004A5168">
              <w:rPr>
                <w:rFonts w:ascii="宋体" w:hAnsi="宋体"/>
                <w:szCs w:val="21"/>
              </w:rPr>
              <w:tab/>
            </w:r>
          </w:p>
        </w:tc>
      </w:tr>
      <w:tr w:rsidR="00740464" w:rsidRPr="00BB48BB" w14:paraId="02816931" w14:textId="77777777" w:rsidTr="00B61011">
        <w:trPr>
          <w:gridAfter w:val="1"/>
          <w:wAfter w:w="249" w:type="dxa"/>
          <w:trHeight w:val="450"/>
        </w:trPr>
        <w:tc>
          <w:tcPr>
            <w:tcW w:w="5337"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3EAD44C8" w14:textId="77777777" w:rsidR="00740464" w:rsidRPr="00BB48BB" w:rsidRDefault="00740464" w:rsidP="00740464">
            <w:pPr>
              <w:jc w:val="center"/>
              <w:rPr>
                <w:rFonts w:ascii="宋体" w:hAnsi="宋体"/>
                <w:color w:val="000000"/>
                <w:szCs w:val="21"/>
              </w:rPr>
            </w:pPr>
            <w:r w:rsidRPr="00BB48BB">
              <w:rPr>
                <w:rFonts w:ascii="宋体" w:hAnsi="宋体"/>
                <w:color w:val="000000"/>
                <w:szCs w:val="21"/>
              </w:rPr>
              <w:t>变更用途的募集资金总额</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14:paraId="18349436" w14:textId="77777777" w:rsidR="00740464" w:rsidRPr="004A5168" w:rsidRDefault="00740464" w:rsidP="00740464">
            <w:pPr>
              <w:jc w:val="center"/>
              <w:rPr>
                <w:rFonts w:ascii="宋体" w:hAnsi="宋体"/>
                <w:szCs w:val="21"/>
              </w:rPr>
            </w:pPr>
            <w:r w:rsidRPr="004A5168">
              <w:rPr>
                <w:rFonts w:ascii="宋体" w:hAnsi="宋体" w:hint="eastAsia"/>
                <w:szCs w:val="21"/>
              </w:rPr>
              <w:t>50</w:t>
            </w:r>
            <w:r w:rsidRPr="004A5168">
              <w:rPr>
                <w:rFonts w:ascii="宋体" w:hAnsi="宋体"/>
                <w:szCs w:val="21"/>
              </w:rPr>
              <w:t>,</w:t>
            </w:r>
            <w:r w:rsidRPr="004A5168">
              <w:rPr>
                <w:rFonts w:ascii="宋体" w:hAnsi="宋体" w:hint="eastAsia"/>
                <w:szCs w:val="21"/>
              </w:rPr>
              <w:t>418</w:t>
            </w:r>
            <w:r w:rsidRPr="004A5168">
              <w:rPr>
                <w:rFonts w:ascii="宋体" w:hAnsi="宋体"/>
                <w:szCs w:val="21"/>
              </w:rPr>
              <w:t>.00</w:t>
            </w:r>
          </w:p>
        </w:tc>
        <w:tc>
          <w:tcPr>
            <w:tcW w:w="593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269025" w14:textId="77777777" w:rsidR="00740464" w:rsidRPr="00BB48BB" w:rsidRDefault="00740464" w:rsidP="00740464">
            <w:pPr>
              <w:jc w:val="center"/>
              <w:rPr>
                <w:rFonts w:ascii="宋体" w:hAnsi="宋体"/>
                <w:szCs w:val="21"/>
              </w:rPr>
            </w:pPr>
            <w:r w:rsidRPr="00BB48BB">
              <w:rPr>
                <w:rFonts w:ascii="宋体" w:hAnsi="宋体"/>
                <w:szCs w:val="21"/>
              </w:rPr>
              <w:t>已累计投入募集资金总额</w:t>
            </w:r>
          </w:p>
        </w:tc>
        <w:tc>
          <w:tcPr>
            <w:tcW w:w="1452" w:type="dxa"/>
            <w:gridSpan w:val="3"/>
            <w:vMerge w:val="restart"/>
            <w:tcBorders>
              <w:top w:val="single" w:sz="4" w:space="0" w:color="auto"/>
              <w:left w:val="single" w:sz="4" w:space="0" w:color="auto"/>
              <w:bottom w:val="single" w:sz="4" w:space="0" w:color="auto"/>
              <w:right w:val="single" w:sz="8" w:space="0" w:color="000000"/>
            </w:tcBorders>
            <w:shd w:val="clear" w:color="auto" w:fill="auto"/>
            <w:vAlign w:val="center"/>
          </w:tcPr>
          <w:p w14:paraId="46749B94" w14:textId="77777777" w:rsidR="00740464" w:rsidRPr="004A5168" w:rsidRDefault="00740464" w:rsidP="00740464">
            <w:pPr>
              <w:jc w:val="center"/>
              <w:rPr>
                <w:rFonts w:ascii="宋体" w:hAnsi="宋体"/>
                <w:szCs w:val="21"/>
              </w:rPr>
            </w:pPr>
            <w:r w:rsidRPr="004A5168">
              <w:rPr>
                <w:rFonts w:ascii="宋体" w:hAnsi="宋体"/>
                <w:szCs w:val="21"/>
              </w:rPr>
              <w:t xml:space="preserve">85,202.42 </w:t>
            </w:r>
            <w:r w:rsidRPr="004A5168">
              <w:rPr>
                <w:rFonts w:ascii="宋体" w:hAnsi="宋体"/>
                <w:szCs w:val="21"/>
              </w:rPr>
              <w:tab/>
            </w:r>
          </w:p>
        </w:tc>
      </w:tr>
      <w:tr w:rsidR="00740464" w:rsidRPr="00BB48BB" w14:paraId="448EC3BB" w14:textId="77777777" w:rsidTr="00B61011">
        <w:trPr>
          <w:gridAfter w:val="1"/>
          <w:wAfter w:w="249" w:type="dxa"/>
          <w:trHeight w:val="450"/>
        </w:trPr>
        <w:tc>
          <w:tcPr>
            <w:tcW w:w="5337"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39AD29E9" w14:textId="77777777" w:rsidR="00740464" w:rsidRPr="00BB48BB" w:rsidRDefault="00740464" w:rsidP="00740464">
            <w:pPr>
              <w:jc w:val="center"/>
              <w:rPr>
                <w:rFonts w:ascii="宋体" w:hAnsi="宋体"/>
                <w:color w:val="000000"/>
                <w:szCs w:val="21"/>
              </w:rPr>
            </w:pPr>
            <w:r w:rsidRPr="00BB48BB">
              <w:rPr>
                <w:rFonts w:ascii="宋体" w:hAnsi="宋体"/>
                <w:color w:val="000000"/>
                <w:szCs w:val="21"/>
              </w:rPr>
              <w:t>变更用途的募集资金总额比例</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14:paraId="432D9076" w14:textId="77777777" w:rsidR="00740464" w:rsidRPr="004A5168" w:rsidRDefault="00740464" w:rsidP="00740464">
            <w:pPr>
              <w:jc w:val="center"/>
              <w:rPr>
                <w:rFonts w:ascii="宋体" w:hAnsi="宋体"/>
                <w:szCs w:val="21"/>
              </w:rPr>
            </w:pPr>
            <w:r w:rsidRPr="004A5168">
              <w:rPr>
                <w:rFonts w:ascii="宋体" w:hAnsi="宋体"/>
                <w:szCs w:val="21"/>
              </w:rPr>
              <w:t>52.12%</w:t>
            </w:r>
          </w:p>
        </w:tc>
        <w:tc>
          <w:tcPr>
            <w:tcW w:w="5933" w:type="dxa"/>
            <w:gridSpan w:val="9"/>
            <w:vMerge/>
            <w:tcBorders>
              <w:top w:val="single" w:sz="4" w:space="0" w:color="auto"/>
              <w:left w:val="single" w:sz="4" w:space="0" w:color="auto"/>
              <w:bottom w:val="single" w:sz="4" w:space="0" w:color="auto"/>
              <w:right w:val="single" w:sz="4" w:space="0" w:color="auto"/>
            </w:tcBorders>
            <w:vAlign w:val="center"/>
          </w:tcPr>
          <w:p w14:paraId="460BCDEB" w14:textId="77777777" w:rsidR="00740464" w:rsidRPr="00BB48BB" w:rsidRDefault="00740464" w:rsidP="00740464">
            <w:pPr>
              <w:jc w:val="center"/>
              <w:rPr>
                <w:rFonts w:ascii="宋体" w:hAnsi="宋体"/>
                <w:szCs w:val="21"/>
              </w:rPr>
            </w:pPr>
          </w:p>
        </w:tc>
        <w:tc>
          <w:tcPr>
            <w:tcW w:w="1452" w:type="dxa"/>
            <w:gridSpan w:val="3"/>
            <w:vMerge/>
            <w:tcBorders>
              <w:top w:val="single" w:sz="4" w:space="0" w:color="auto"/>
              <w:left w:val="single" w:sz="4" w:space="0" w:color="auto"/>
              <w:bottom w:val="single" w:sz="4" w:space="0" w:color="auto"/>
              <w:right w:val="single" w:sz="8" w:space="0" w:color="000000"/>
            </w:tcBorders>
            <w:shd w:val="clear" w:color="auto" w:fill="auto"/>
            <w:vAlign w:val="center"/>
          </w:tcPr>
          <w:p w14:paraId="4DE77C0C" w14:textId="77777777" w:rsidR="00740464" w:rsidRPr="00BB48BB" w:rsidRDefault="00740464" w:rsidP="00740464">
            <w:pPr>
              <w:jc w:val="center"/>
              <w:rPr>
                <w:rFonts w:ascii="宋体" w:hAnsi="宋体"/>
                <w:szCs w:val="21"/>
              </w:rPr>
            </w:pPr>
          </w:p>
        </w:tc>
      </w:tr>
      <w:tr w:rsidR="00BB48BB" w:rsidRPr="00BB48BB" w14:paraId="2510DC91" w14:textId="77777777" w:rsidTr="00B61011">
        <w:trPr>
          <w:gridAfter w:val="1"/>
          <w:wAfter w:w="249" w:type="dxa"/>
          <w:trHeight w:val="1050"/>
        </w:trPr>
        <w:tc>
          <w:tcPr>
            <w:tcW w:w="1490" w:type="dxa"/>
            <w:tcBorders>
              <w:top w:val="nil"/>
              <w:left w:val="single" w:sz="8" w:space="0" w:color="auto"/>
              <w:bottom w:val="single" w:sz="4" w:space="0" w:color="auto"/>
              <w:right w:val="single" w:sz="4" w:space="0" w:color="auto"/>
            </w:tcBorders>
            <w:shd w:val="clear" w:color="auto" w:fill="auto"/>
            <w:vAlign w:val="center"/>
          </w:tcPr>
          <w:p w14:paraId="33F7C1F0"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承诺投资项目</w:t>
            </w:r>
          </w:p>
        </w:tc>
        <w:tc>
          <w:tcPr>
            <w:tcW w:w="1275" w:type="dxa"/>
            <w:tcBorders>
              <w:top w:val="nil"/>
              <w:left w:val="nil"/>
              <w:bottom w:val="single" w:sz="4" w:space="0" w:color="auto"/>
              <w:right w:val="single" w:sz="4" w:space="0" w:color="auto"/>
            </w:tcBorders>
            <w:shd w:val="clear" w:color="auto" w:fill="auto"/>
            <w:vAlign w:val="center"/>
          </w:tcPr>
          <w:p w14:paraId="42D7E855"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已变更项目(含部分变更)</w:t>
            </w:r>
          </w:p>
        </w:tc>
        <w:tc>
          <w:tcPr>
            <w:tcW w:w="1276" w:type="dxa"/>
            <w:gridSpan w:val="2"/>
            <w:tcBorders>
              <w:top w:val="nil"/>
              <w:left w:val="nil"/>
              <w:bottom w:val="single" w:sz="4" w:space="0" w:color="auto"/>
              <w:right w:val="single" w:sz="4" w:space="0" w:color="auto"/>
            </w:tcBorders>
            <w:shd w:val="clear" w:color="auto" w:fill="auto"/>
            <w:vAlign w:val="center"/>
          </w:tcPr>
          <w:p w14:paraId="6FF8DE0A"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募集资金承诺投资总额</w:t>
            </w:r>
          </w:p>
        </w:tc>
        <w:tc>
          <w:tcPr>
            <w:tcW w:w="1296" w:type="dxa"/>
            <w:gridSpan w:val="2"/>
            <w:tcBorders>
              <w:top w:val="nil"/>
              <w:left w:val="nil"/>
              <w:bottom w:val="single" w:sz="4" w:space="0" w:color="auto"/>
              <w:right w:val="single" w:sz="4" w:space="0" w:color="auto"/>
            </w:tcBorders>
            <w:shd w:val="clear" w:color="auto" w:fill="auto"/>
            <w:vAlign w:val="center"/>
          </w:tcPr>
          <w:p w14:paraId="396B2BAE"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调整后投资总额</w:t>
            </w:r>
          </w:p>
        </w:tc>
        <w:tc>
          <w:tcPr>
            <w:tcW w:w="1276" w:type="dxa"/>
            <w:gridSpan w:val="3"/>
            <w:tcBorders>
              <w:top w:val="nil"/>
              <w:left w:val="nil"/>
              <w:bottom w:val="single" w:sz="4" w:space="0" w:color="auto"/>
              <w:right w:val="single" w:sz="4" w:space="0" w:color="auto"/>
            </w:tcBorders>
            <w:shd w:val="clear" w:color="auto" w:fill="auto"/>
            <w:vAlign w:val="center"/>
          </w:tcPr>
          <w:p w14:paraId="5F778A66"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截至期末承诺投入金额(1)</w:t>
            </w:r>
          </w:p>
        </w:tc>
        <w:tc>
          <w:tcPr>
            <w:tcW w:w="1134" w:type="dxa"/>
            <w:tcBorders>
              <w:top w:val="nil"/>
              <w:left w:val="nil"/>
              <w:bottom w:val="single" w:sz="4" w:space="0" w:color="auto"/>
              <w:right w:val="single" w:sz="4" w:space="0" w:color="auto"/>
            </w:tcBorders>
            <w:shd w:val="clear" w:color="auto" w:fill="auto"/>
            <w:vAlign w:val="center"/>
          </w:tcPr>
          <w:p w14:paraId="0805633E" w14:textId="77777777" w:rsidR="00BB48BB" w:rsidRPr="00BB48BB" w:rsidRDefault="00BB48BB" w:rsidP="00BB48BB">
            <w:pPr>
              <w:jc w:val="center"/>
              <w:rPr>
                <w:rFonts w:ascii="宋体" w:hAnsi="宋体"/>
                <w:szCs w:val="21"/>
              </w:rPr>
            </w:pPr>
            <w:r w:rsidRPr="00BB48BB">
              <w:rPr>
                <w:rFonts w:ascii="宋体" w:hAnsi="宋体"/>
                <w:szCs w:val="21"/>
              </w:rPr>
              <w:t>本期投入金额</w:t>
            </w:r>
          </w:p>
        </w:tc>
        <w:tc>
          <w:tcPr>
            <w:tcW w:w="1255" w:type="dxa"/>
            <w:tcBorders>
              <w:top w:val="nil"/>
              <w:left w:val="nil"/>
              <w:bottom w:val="single" w:sz="4" w:space="0" w:color="auto"/>
              <w:right w:val="single" w:sz="4" w:space="0" w:color="auto"/>
            </w:tcBorders>
            <w:shd w:val="clear" w:color="auto" w:fill="auto"/>
            <w:vAlign w:val="center"/>
          </w:tcPr>
          <w:p w14:paraId="51BD027C" w14:textId="77777777" w:rsidR="00BB48BB" w:rsidRPr="00BB48BB" w:rsidRDefault="00BB48BB" w:rsidP="00BB48BB">
            <w:pPr>
              <w:jc w:val="center"/>
              <w:rPr>
                <w:rFonts w:ascii="宋体" w:hAnsi="宋体"/>
                <w:szCs w:val="21"/>
              </w:rPr>
            </w:pPr>
            <w:r w:rsidRPr="00BB48BB">
              <w:rPr>
                <w:rFonts w:ascii="宋体" w:hAnsi="宋体"/>
                <w:szCs w:val="21"/>
              </w:rPr>
              <w:t>截至期末累计投入金额(2)</w:t>
            </w:r>
          </w:p>
        </w:tc>
        <w:tc>
          <w:tcPr>
            <w:tcW w:w="1296" w:type="dxa"/>
            <w:gridSpan w:val="3"/>
            <w:tcBorders>
              <w:top w:val="nil"/>
              <w:left w:val="nil"/>
              <w:bottom w:val="single" w:sz="4" w:space="0" w:color="auto"/>
              <w:right w:val="single" w:sz="4" w:space="0" w:color="auto"/>
            </w:tcBorders>
            <w:shd w:val="clear" w:color="auto" w:fill="auto"/>
            <w:vAlign w:val="center"/>
          </w:tcPr>
          <w:p w14:paraId="5B153B64" w14:textId="77777777" w:rsidR="00BB48BB" w:rsidRPr="00BB48BB" w:rsidRDefault="00BB48BB" w:rsidP="00BB48BB">
            <w:pPr>
              <w:jc w:val="center"/>
              <w:rPr>
                <w:rFonts w:ascii="宋体" w:hAnsi="宋体"/>
                <w:szCs w:val="21"/>
              </w:rPr>
            </w:pPr>
            <w:r w:rsidRPr="00BB48BB">
              <w:rPr>
                <w:rFonts w:ascii="宋体" w:hAnsi="宋体"/>
                <w:szCs w:val="21"/>
              </w:rPr>
              <w:t>截至期末累计投入金额与承诺投入金额的差额(3)＝(2)-(1)</w:t>
            </w:r>
          </w:p>
        </w:tc>
        <w:tc>
          <w:tcPr>
            <w:tcW w:w="1134" w:type="dxa"/>
            <w:tcBorders>
              <w:top w:val="nil"/>
              <w:left w:val="nil"/>
              <w:bottom w:val="single" w:sz="4" w:space="0" w:color="auto"/>
              <w:right w:val="single" w:sz="4" w:space="0" w:color="auto"/>
            </w:tcBorders>
            <w:shd w:val="clear" w:color="auto" w:fill="auto"/>
            <w:vAlign w:val="center"/>
          </w:tcPr>
          <w:p w14:paraId="58945E31" w14:textId="77777777" w:rsidR="00BB48BB" w:rsidRPr="00BB48BB" w:rsidRDefault="00BB48BB" w:rsidP="00BB48BB">
            <w:pPr>
              <w:jc w:val="center"/>
              <w:rPr>
                <w:rFonts w:ascii="宋体" w:hAnsi="宋体"/>
                <w:szCs w:val="21"/>
              </w:rPr>
            </w:pPr>
            <w:r w:rsidRPr="00BB48BB">
              <w:rPr>
                <w:rFonts w:ascii="宋体" w:hAnsi="宋体"/>
                <w:szCs w:val="21"/>
              </w:rPr>
              <w:t>截至期末投入进度（%）(4)＝(2)/(1)</w:t>
            </w:r>
          </w:p>
        </w:tc>
        <w:tc>
          <w:tcPr>
            <w:tcW w:w="972" w:type="dxa"/>
            <w:gridSpan w:val="2"/>
            <w:tcBorders>
              <w:top w:val="nil"/>
              <w:left w:val="nil"/>
              <w:bottom w:val="single" w:sz="4" w:space="0" w:color="auto"/>
              <w:right w:val="single" w:sz="4" w:space="0" w:color="auto"/>
            </w:tcBorders>
            <w:shd w:val="clear" w:color="auto" w:fill="auto"/>
            <w:vAlign w:val="center"/>
          </w:tcPr>
          <w:p w14:paraId="4EEE6919" w14:textId="77777777" w:rsidR="00BB48BB" w:rsidRPr="00BB48BB" w:rsidRDefault="00BB48BB" w:rsidP="00BB48BB">
            <w:pPr>
              <w:jc w:val="center"/>
              <w:rPr>
                <w:rFonts w:ascii="宋体" w:hAnsi="宋体"/>
                <w:szCs w:val="21"/>
              </w:rPr>
            </w:pPr>
            <w:r w:rsidRPr="00BB48BB">
              <w:rPr>
                <w:rFonts w:ascii="宋体" w:hAnsi="宋体"/>
                <w:szCs w:val="21"/>
              </w:rPr>
              <w:t>项目达到预定可使用状态日期</w:t>
            </w:r>
          </w:p>
        </w:tc>
        <w:tc>
          <w:tcPr>
            <w:tcW w:w="1276" w:type="dxa"/>
            <w:gridSpan w:val="2"/>
            <w:tcBorders>
              <w:top w:val="nil"/>
              <w:left w:val="nil"/>
              <w:bottom w:val="single" w:sz="4" w:space="0" w:color="auto"/>
              <w:right w:val="single" w:sz="4" w:space="0" w:color="auto"/>
            </w:tcBorders>
            <w:shd w:val="clear" w:color="auto" w:fill="auto"/>
            <w:vAlign w:val="center"/>
          </w:tcPr>
          <w:p w14:paraId="2B42C21E" w14:textId="77777777" w:rsidR="00BB48BB" w:rsidRPr="00BB48BB" w:rsidRDefault="00BB48BB" w:rsidP="00BB48BB">
            <w:pPr>
              <w:jc w:val="center"/>
              <w:rPr>
                <w:rFonts w:ascii="宋体" w:hAnsi="宋体"/>
                <w:szCs w:val="21"/>
              </w:rPr>
            </w:pPr>
            <w:r w:rsidRPr="00BB48BB">
              <w:rPr>
                <w:rFonts w:ascii="宋体" w:hAnsi="宋体"/>
                <w:szCs w:val="21"/>
              </w:rPr>
              <w:t>本年度实现的效益</w:t>
            </w:r>
          </w:p>
        </w:tc>
        <w:tc>
          <w:tcPr>
            <w:tcW w:w="709" w:type="dxa"/>
            <w:gridSpan w:val="2"/>
            <w:tcBorders>
              <w:top w:val="nil"/>
              <w:left w:val="nil"/>
              <w:bottom w:val="single" w:sz="4" w:space="0" w:color="auto"/>
              <w:right w:val="single" w:sz="4" w:space="0" w:color="auto"/>
            </w:tcBorders>
            <w:shd w:val="clear" w:color="auto" w:fill="auto"/>
            <w:vAlign w:val="center"/>
          </w:tcPr>
          <w:p w14:paraId="3B1DD12A" w14:textId="77777777" w:rsidR="00BB48BB" w:rsidRPr="00BB48BB" w:rsidRDefault="00BB48BB" w:rsidP="00BB48BB">
            <w:pPr>
              <w:jc w:val="center"/>
              <w:rPr>
                <w:rFonts w:ascii="宋体" w:hAnsi="宋体"/>
                <w:szCs w:val="21"/>
              </w:rPr>
            </w:pPr>
            <w:r w:rsidRPr="00BB48BB">
              <w:rPr>
                <w:rFonts w:ascii="宋体" w:hAnsi="宋体"/>
                <w:szCs w:val="21"/>
              </w:rPr>
              <w:t>是否达到预计效益</w:t>
            </w:r>
          </w:p>
        </w:tc>
        <w:tc>
          <w:tcPr>
            <w:tcW w:w="743" w:type="dxa"/>
            <w:tcBorders>
              <w:top w:val="nil"/>
              <w:left w:val="nil"/>
              <w:bottom w:val="single" w:sz="4" w:space="0" w:color="auto"/>
              <w:right w:val="single" w:sz="8" w:space="0" w:color="auto"/>
            </w:tcBorders>
            <w:shd w:val="clear" w:color="auto" w:fill="auto"/>
            <w:vAlign w:val="center"/>
          </w:tcPr>
          <w:p w14:paraId="01EE110D" w14:textId="77777777" w:rsidR="00BB48BB" w:rsidRPr="00BB48BB" w:rsidRDefault="00BB48BB" w:rsidP="00BB48BB">
            <w:pPr>
              <w:jc w:val="center"/>
              <w:rPr>
                <w:rFonts w:ascii="宋体" w:hAnsi="宋体"/>
                <w:szCs w:val="21"/>
              </w:rPr>
            </w:pPr>
            <w:r w:rsidRPr="00BB48BB">
              <w:rPr>
                <w:rFonts w:ascii="宋体" w:hAnsi="宋体"/>
                <w:szCs w:val="21"/>
              </w:rPr>
              <w:t>项目可行性是否发生重大变化</w:t>
            </w:r>
          </w:p>
        </w:tc>
      </w:tr>
      <w:tr w:rsidR="00A0295B" w:rsidRPr="00BB48BB" w14:paraId="29A90A00" w14:textId="77777777" w:rsidTr="00B61011">
        <w:trPr>
          <w:gridAfter w:val="1"/>
          <w:wAfter w:w="249" w:type="dxa"/>
          <w:trHeight w:val="450"/>
        </w:trPr>
        <w:tc>
          <w:tcPr>
            <w:tcW w:w="1490" w:type="dxa"/>
            <w:tcBorders>
              <w:top w:val="nil"/>
              <w:left w:val="single" w:sz="8" w:space="0" w:color="auto"/>
              <w:bottom w:val="single" w:sz="4" w:space="0" w:color="auto"/>
              <w:right w:val="single" w:sz="4" w:space="0" w:color="auto"/>
            </w:tcBorders>
            <w:shd w:val="clear" w:color="auto" w:fill="auto"/>
            <w:vAlign w:val="center"/>
          </w:tcPr>
          <w:p w14:paraId="12EA6D0A" w14:textId="77777777" w:rsidR="00A0295B" w:rsidRPr="00BB48BB" w:rsidRDefault="00A0295B" w:rsidP="00A0295B">
            <w:pPr>
              <w:jc w:val="center"/>
              <w:rPr>
                <w:rFonts w:ascii="宋体" w:hAnsi="宋体"/>
                <w:color w:val="000000"/>
                <w:szCs w:val="21"/>
              </w:rPr>
            </w:pPr>
            <w:r w:rsidRPr="00BB48BB">
              <w:rPr>
                <w:rFonts w:ascii="宋体" w:hAnsi="宋体"/>
                <w:color w:val="000000"/>
                <w:szCs w:val="21"/>
              </w:rPr>
              <w:t>汽车液力变矩器建设项目</w:t>
            </w:r>
          </w:p>
        </w:tc>
        <w:tc>
          <w:tcPr>
            <w:tcW w:w="1275" w:type="dxa"/>
            <w:tcBorders>
              <w:top w:val="nil"/>
              <w:left w:val="nil"/>
              <w:bottom w:val="single" w:sz="4" w:space="0" w:color="auto"/>
              <w:right w:val="single" w:sz="4" w:space="0" w:color="auto"/>
            </w:tcBorders>
            <w:shd w:val="clear" w:color="auto" w:fill="auto"/>
            <w:vAlign w:val="center"/>
          </w:tcPr>
          <w:p w14:paraId="4665D241" w14:textId="77777777" w:rsidR="00A0295B" w:rsidRPr="00BB48BB" w:rsidRDefault="00A0295B" w:rsidP="00A0295B">
            <w:pPr>
              <w:jc w:val="center"/>
              <w:rPr>
                <w:rFonts w:ascii="宋体" w:hAnsi="宋体"/>
                <w:color w:val="000000"/>
                <w:szCs w:val="21"/>
              </w:rPr>
            </w:pPr>
            <w:r w:rsidRPr="00BB48BB">
              <w:rPr>
                <w:rFonts w:ascii="宋体" w:hAnsi="宋体"/>
                <w:color w:val="000000"/>
                <w:szCs w:val="21"/>
              </w:rPr>
              <w:t>汽车液力变矩器建设项目</w:t>
            </w:r>
          </w:p>
        </w:tc>
        <w:tc>
          <w:tcPr>
            <w:tcW w:w="1276" w:type="dxa"/>
            <w:gridSpan w:val="2"/>
            <w:tcBorders>
              <w:top w:val="nil"/>
              <w:left w:val="nil"/>
              <w:bottom w:val="single" w:sz="4" w:space="0" w:color="auto"/>
              <w:right w:val="single" w:sz="4" w:space="0" w:color="auto"/>
            </w:tcBorders>
            <w:shd w:val="clear" w:color="auto" w:fill="auto"/>
            <w:vAlign w:val="center"/>
          </w:tcPr>
          <w:p w14:paraId="4B3FD53D" w14:textId="77777777" w:rsidR="00A0295B" w:rsidRPr="00A0295B" w:rsidRDefault="00A0295B" w:rsidP="00A0295B">
            <w:pPr>
              <w:rPr>
                <w:rFonts w:ascii="宋体" w:hAnsi="宋体"/>
              </w:rPr>
            </w:pPr>
            <w:r w:rsidRPr="00A0295B">
              <w:rPr>
                <w:rFonts w:ascii="宋体" w:hAnsi="宋体" w:hint="eastAsia"/>
              </w:rPr>
              <w:t>100,000.00</w:t>
            </w:r>
          </w:p>
        </w:tc>
        <w:tc>
          <w:tcPr>
            <w:tcW w:w="1296" w:type="dxa"/>
            <w:gridSpan w:val="2"/>
            <w:tcBorders>
              <w:top w:val="nil"/>
              <w:left w:val="nil"/>
              <w:bottom w:val="single" w:sz="4" w:space="0" w:color="auto"/>
              <w:right w:val="single" w:sz="4" w:space="0" w:color="auto"/>
            </w:tcBorders>
            <w:shd w:val="clear" w:color="auto" w:fill="auto"/>
            <w:vAlign w:val="center"/>
          </w:tcPr>
          <w:p w14:paraId="6AE465E4" w14:textId="77777777" w:rsidR="00A0295B" w:rsidRPr="00A0295B" w:rsidRDefault="00A0295B" w:rsidP="00A0295B">
            <w:pPr>
              <w:rPr>
                <w:rFonts w:ascii="宋体" w:hAnsi="宋体"/>
              </w:rPr>
            </w:pPr>
            <w:r w:rsidRPr="00A0295B">
              <w:rPr>
                <w:rFonts w:ascii="宋体" w:hAnsi="宋体" w:hint="eastAsia"/>
              </w:rPr>
              <w:t>57,684.00</w:t>
            </w:r>
          </w:p>
        </w:tc>
        <w:tc>
          <w:tcPr>
            <w:tcW w:w="1276" w:type="dxa"/>
            <w:gridSpan w:val="3"/>
            <w:tcBorders>
              <w:top w:val="nil"/>
              <w:left w:val="nil"/>
              <w:bottom w:val="single" w:sz="4" w:space="0" w:color="auto"/>
              <w:right w:val="single" w:sz="4" w:space="0" w:color="auto"/>
            </w:tcBorders>
            <w:shd w:val="clear" w:color="auto" w:fill="auto"/>
            <w:vAlign w:val="center"/>
          </w:tcPr>
          <w:p w14:paraId="5725C8C6" w14:textId="77777777" w:rsidR="00A0295B" w:rsidRPr="00A0295B" w:rsidRDefault="00A0295B" w:rsidP="00A0295B">
            <w:pPr>
              <w:rPr>
                <w:rFonts w:ascii="宋体" w:hAnsi="宋体"/>
              </w:rPr>
            </w:pPr>
            <w:r w:rsidRPr="00A0295B">
              <w:rPr>
                <w:rFonts w:ascii="宋体" w:hAnsi="宋体" w:hint="eastAsia"/>
              </w:rPr>
              <w:t>57,684.00</w:t>
            </w:r>
          </w:p>
        </w:tc>
        <w:tc>
          <w:tcPr>
            <w:tcW w:w="1134" w:type="dxa"/>
            <w:tcBorders>
              <w:top w:val="nil"/>
              <w:left w:val="nil"/>
              <w:bottom w:val="single" w:sz="4" w:space="0" w:color="auto"/>
              <w:right w:val="single" w:sz="4" w:space="0" w:color="auto"/>
            </w:tcBorders>
            <w:shd w:val="clear" w:color="auto" w:fill="auto"/>
            <w:vAlign w:val="center"/>
          </w:tcPr>
          <w:p w14:paraId="5F9431F7" w14:textId="77777777" w:rsidR="00A0295B" w:rsidRPr="00A0295B" w:rsidRDefault="00A0295B" w:rsidP="00A0295B">
            <w:pPr>
              <w:rPr>
                <w:rFonts w:ascii="宋体" w:hAnsi="宋体"/>
              </w:rPr>
            </w:pPr>
            <w:r w:rsidRPr="00A0295B">
              <w:rPr>
                <w:rFonts w:ascii="宋体" w:hAnsi="宋体" w:hint="eastAsia"/>
              </w:rPr>
              <w:t>662.77</w:t>
            </w:r>
          </w:p>
        </w:tc>
        <w:tc>
          <w:tcPr>
            <w:tcW w:w="1255" w:type="dxa"/>
            <w:tcBorders>
              <w:top w:val="nil"/>
              <w:left w:val="nil"/>
              <w:bottom w:val="single" w:sz="4" w:space="0" w:color="auto"/>
              <w:right w:val="single" w:sz="4" w:space="0" w:color="auto"/>
            </w:tcBorders>
            <w:shd w:val="clear" w:color="auto" w:fill="auto"/>
            <w:vAlign w:val="center"/>
          </w:tcPr>
          <w:p w14:paraId="534DA8FF" w14:textId="77777777" w:rsidR="00A0295B" w:rsidRPr="00A0295B" w:rsidRDefault="00A0295B" w:rsidP="00A0295B">
            <w:pPr>
              <w:rPr>
                <w:rFonts w:ascii="宋体" w:hAnsi="宋体"/>
              </w:rPr>
            </w:pPr>
            <w:r w:rsidRPr="00A0295B">
              <w:rPr>
                <w:rFonts w:ascii="宋体" w:hAnsi="宋体" w:hint="eastAsia"/>
              </w:rPr>
              <w:t>34,784.42</w:t>
            </w:r>
          </w:p>
        </w:tc>
        <w:tc>
          <w:tcPr>
            <w:tcW w:w="1296" w:type="dxa"/>
            <w:gridSpan w:val="3"/>
            <w:tcBorders>
              <w:top w:val="nil"/>
              <w:left w:val="nil"/>
              <w:bottom w:val="single" w:sz="4" w:space="0" w:color="auto"/>
              <w:right w:val="single" w:sz="4" w:space="0" w:color="auto"/>
            </w:tcBorders>
            <w:shd w:val="clear" w:color="auto" w:fill="auto"/>
            <w:vAlign w:val="center"/>
          </w:tcPr>
          <w:p w14:paraId="6559176D" w14:textId="77777777" w:rsidR="00A0295B" w:rsidRPr="00A0295B" w:rsidRDefault="00A0295B" w:rsidP="00A0295B">
            <w:pPr>
              <w:rPr>
                <w:rFonts w:ascii="宋体" w:hAnsi="宋体"/>
              </w:rPr>
            </w:pPr>
            <w:r w:rsidRPr="00A0295B">
              <w:rPr>
                <w:rFonts w:ascii="宋体" w:hAnsi="宋体" w:hint="eastAsia"/>
              </w:rPr>
              <w:t>-22,899.58</w:t>
            </w:r>
          </w:p>
        </w:tc>
        <w:tc>
          <w:tcPr>
            <w:tcW w:w="1134" w:type="dxa"/>
            <w:tcBorders>
              <w:top w:val="nil"/>
              <w:left w:val="nil"/>
              <w:bottom w:val="single" w:sz="4" w:space="0" w:color="auto"/>
              <w:right w:val="single" w:sz="4" w:space="0" w:color="auto"/>
            </w:tcBorders>
            <w:shd w:val="clear" w:color="auto" w:fill="auto"/>
            <w:vAlign w:val="center"/>
          </w:tcPr>
          <w:p w14:paraId="25E493CE" w14:textId="77777777" w:rsidR="00A0295B" w:rsidRPr="00A0295B" w:rsidRDefault="00A0295B" w:rsidP="00A0295B">
            <w:pPr>
              <w:rPr>
                <w:rFonts w:ascii="宋体" w:hAnsi="宋体"/>
              </w:rPr>
            </w:pPr>
            <w:r w:rsidRPr="00A0295B">
              <w:rPr>
                <w:rFonts w:ascii="宋体" w:hAnsi="宋体" w:hint="eastAsia"/>
              </w:rPr>
              <w:t>60.30%</w:t>
            </w:r>
          </w:p>
        </w:tc>
        <w:tc>
          <w:tcPr>
            <w:tcW w:w="972" w:type="dxa"/>
            <w:gridSpan w:val="2"/>
            <w:tcBorders>
              <w:top w:val="nil"/>
              <w:left w:val="nil"/>
              <w:bottom w:val="single" w:sz="4" w:space="0" w:color="auto"/>
              <w:right w:val="single" w:sz="4" w:space="0" w:color="auto"/>
            </w:tcBorders>
            <w:shd w:val="clear" w:color="auto" w:fill="auto"/>
            <w:vAlign w:val="center"/>
          </w:tcPr>
          <w:p w14:paraId="4D070C31" w14:textId="77777777" w:rsidR="00A0295B" w:rsidRPr="00A0295B" w:rsidRDefault="00A0295B" w:rsidP="00A0295B">
            <w:pPr>
              <w:rPr>
                <w:rFonts w:ascii="宋体" w:hAnsi="宋体"/>
              </w:rPr>
            </w:pPr>
            <w:r w:rsidRPr="00A0295B">
              <w:rPr>
                <w:rFonts w:ascii="宋体" w:hAnsi="宋体" w:hint="eastAsia"/>
              </w:rPr>
              <w:t>2021年</w:t>
            </w:r>
          </w:p>
        </w:tc>
        <w:tc>
          <w:tcPr>
            <w:tcW w:w="1276" w:type="dxa"/>
            <w:gridSpan w:val="2"/>
            <w:tcBorders>
              <w:top w:val="nil"/>
              <w:left w:val="nil"/>
              <w:bottom w:val="single" w:sz="4" w:space="0" w:color="auto"/>
              <w:right w:val="single" w:sz="4" w:space="0" w:color="auto"/>
            </w:tcBorders>
            <w:shd w:val="clear" w:color="auto" w:fill="auto"/>
            <w:vAlign w:val="center"/>
          </w:tcPr>
          <w:p w14:paraId="226BA325" w14:textId="77777777" w:rsidR="00A0295B" w:rsidRPr="00A0295B" w:rsidRDefault="00A0295B" w:rsidP="00A0295B">
            <w:pPr>
              <w:rPr>
                <w:rFonts w:ascii="宋体" w:hAnsi="宋体"/>
              </w:rPr>
            </w:pPr>
            <w:r w:rsidRPr="00A0295B">
              <w:rPr>
                <w:rFonts w:ascii="宋体" w:hAnsi="宋体" w:hint="eastAsia"/>
              </w:rPr>
              <w:t>-2,526.86</w:t>
            </w:r>
          </w:p>
        </w:tc>
        <w:tc>
          <w:tcPr>
            <w:tcW w:w="709" w:type="dxa"/>
            <w:gridSpan w:val="2"/>
            <w:tcBorders>
              <w:top w:val="nil"/>
              <w:left w:val="nil"/>
              <w:bottom w:val="single" w:sz="4" w:space="0" w:color="auto"/>
              <w:right w:val="single" w:sz="4" w:space="0" w:color="auto"/>
            </w:tcBorders>
            <w:shd w:val="clear" w:color="auto" w:fill="auto"/>
            <w:vAlign w:val="center"/>
          </w:tcPr>
          <w:p w14:paraId="165E9923" w14:textId="77777777" w:rsidR="00A0295B" w:rsidRPr="00A0295B" w:rsidRDefault="00A0295B" w:rsidP="00A0295B">
            <w:pPr>
              <w:rPr>
                <w:rFonts w:ascii="宋体" w:hAnsi="宋体"/>
              </w:rPr>
            </w:pPr>
            <w:r w:rsidRPr="00A0295B">
              <w:rPr>
                <w:rFonts w:ascii="宋体" w:hAnsi="宋体" w:hint="eastAsia"/>
              </w:rPr>
              <w:t>否</w:t>
            </w:r>
          </w:p>
        </w:tc>
        <w:tc>
          <w:tcPr>
            <w:tcW w:w="743" w:type="dxa"/>
            <w:tcBorders>
              <w:top w:val="nil"/>
              <w:left w:val="nil"/>
              <w:bottom w:val="single" w:sz="4" w:space="0" w:color="auto"/>
              <w:right w:val="single" w:sz="8" w:space="0" w:color="auto"/>
            </w:tcBorders>
            <w:shd w:val="clear" w:color="auto" w:fill="auto"/>
            <w:vAlign w:val="center"/>
          </w:tcPr>
          <w:p w14:paraId="46258D42" w14:textId="77777777" w:rsidR="00A0295B" w:rsidRPr="00A0295B" w:rsidRDefault="00A0295B" w:rsidP="00A0295B">
            <w:pPr>
              <w:rPr>
                <w:rFonts w:ascii="宋体" w:hAnsi="宋体"/>
              </w:rPr>
            </w:pPr>
            <w:r w:rsidRPr="00A0295B">
              <w:rPr>
                <w:rFonts w:ascii="宋体" w:hAnsi="宋体" w:hint="eastAsia"/>
              </w:rPr>
              <w:t>否</w:t>
            </w:r>
          </w:p>
        </w:tc>
      </w:tr>
      <w:tr w:rsidR="00A0295B" w:rsidRPr="00BB48BB" w14:paraId="239CBF5C" w14:textId="77777777" w:rsidTr="00B61011">
        <w:trPr>
          <w:gridAfter w:val="1"/>
          <w:wAfter w:w="249" w:type="dxa"/>
          <w:trHeight w:val="1309"/>
        </w:trPr>
        <w:tc>
          <w:tcPr>
            <w:tcW w:w="1490" w:type="dxa"/>
            <w:tcBorders>
              <w:top w:val="nil"/>
              <w:left w:val="single" w:sz="8" w:space="0" w:color="auto"/>
              <w:bottom w:val="single" w:sz="4" w:space="0" w:color="auto"/>
              <w:right w:val="single" w:sz="4" w:space="0" w:color="auto"/>
            </w:tcBorders>
            <w:shd w:val="clear" w:color="auto" w:fill="auto"/>
            <w:vAlign w:val="center"/>
          </w:tcPr>
          <w:p w14:paraId="54F1607D" w14:textId="77777777" w:rsidR="00A0295B" w:rsidRPr="00BB48BB" w:rsidRDefault="00A0295B" w:rsidP="00A0295B">
            <w:pPr>
              <w:jc w:val="center"/>
              <w:rPr>
                <w:rFonts w:ascii="宋体" w:hAnsi="宋体"/>
                <w:color w:val="000000"/>
                <w:szCs w:val="21"/>
              </w:rPr>
            </w:pPr>
          </w:p>
        </w:tc>
        <w:tc>
          <w:tcPr>
            <w:tcW w:w="1275" w:type="dxa"/>
            <w:tcBorders>
              <w:top w:val="nil"/>
              <w:left w:val="nil"/>
              <w:bottom w:val="single" w:sz="4" w:space="0" w:color="auto"/>
              <w:right w:val="single" w:sz="4" w:space="0" w:color="auto"/>
            </w:tcBorders>
            <w:shd w:val="clear" w:color="auto" w:fill="auto"/>
            <w:vAlign w:val="center"/>
          </w:tcPr>
          <w:p w14:paraId="4B0F87FB" w14:textId="77777777" w:rsidR="00A0295B" w:rsidRPr="00BB48BB" w:rsidRDefault="00A0295B" w:rsidP="00A0295B">
            <w:pPr>
              <w:jc w:val="center"/>
              <w:rPr>
                <w:rFonts w:ascii="宋体" w:hAnsi="宋体"/>
                <w:color w:val="000000"/>
                <w:szCs w:val="21"/>
              </w:rPr>
            </w:pPr>
            <w:r w:rsidRPr="00BB48BB">
              <w:rPr>
                <w:rFonts w:ascii="宋体" w:hAnsi="宋体" w:hint="eastAsia"/>
                <w:color w:val="000000"/>
                <w:szCs w:val="21"/>
              </w:rPr>
              <w:t>永久补充流动资金</w:t>
            </w:r>
          </w:p>
        </w:tc>
        <w:tc>
          <w:tcPr>
            <w:tcW w:w="1276" w:type="dxa"/>
            <w:gridSpan w:val="2"/>
            <w:tcBorders>
              <w:top w:val="nil"/>
              <w:left w:val="nil"/>
              <w:bottom w:val="single" w:sz="4" w:space="0" w:color="auto"/>
              <w:right w:val="single" w:sz="4" w:space="0" w:color="auto"/>
            </w:tcBorders>
            <w:shd w:val="clear" w:color="auto" w:fill="auto"/>
            <w:vAlign w:val="center"/>
          </w:tcPr>
          <w:p w14:paraId="2DE08998" w14:textId="77777777" w:rsidR="00A0295B" w:rsidRPr="00A0295B" w:rsidRDefault="00A0295B" w:rsidP="00A0295B">
            <w:pPr>
              <w:rPr>
                <w:rFonts w:ascii="宋体" w:hAnsi="宋体"/>
              </w:rPr>
            </w:pPr>
          </w:p>
        </w:tc>
        <w:tc>
          <w:tcPr>
            <w:tcW w:w="1296" w:type="dxa"/>
            <w:gridSpan w:val="2"/>
            <w:tcBorders>
              <w:top w:val="nil"/>
              <w:left w:val="nil"/>
              <w:bottom w:val="single" w:sz="4" w:space="0" w:color="auto"/>
              <w:right w:val="single" w:sz="4" w:space="0" w:color="auto"/>
            </w:tcBorders>
            <w:shd w:val="clear" w:color="auto" w:fill="auto"/>
            <w:vAlign w:val="center"/>
          </w:tcPr>
          <w:p w14:paraId="1A0B44CB" w14:textId="77777777" w:rsidR="00A0295B" w:rsidRPr="00A0295B" w:rsidRDefault="00A0295B" w:rsidP="00A0295B">
            <w:pPr>
              <w:rPr>
                <w:rFonts w:ascii="宋体" w:hAnsi="宋体"/>
              </w:rPr>
            </w:pPr>
            <w:r w:rsidRPr="00A0295B">
              <w:rPr>
                <w:rFonts w:ascii="宋体" w:hAnsi="宋体" w:hint="eastAsia"/>
              </w:rPr>
              <w:t>50,418.00</w:t>
            </w:r>
          </w:p>
        </w:tc>
        <w:tc>
          <w:tcPr>
            <w:tcW w:w="1276" w:type="dxa"/>
            <w:gridSpan w:val="3"/>
            <w:tcBorders>
              <w:top w:val="nil"/>
              <w:left w:val="nil"/>
              <w:bottom w:val="single" w:sz="4" w:space="0" w:color="auto"/>
              <w:right w:val="single" w:sz="4" w:space="0" w:color="auto"/>
            </w:tcBorders>
            <w:shd w:val="clear" w:color="auto" w:fill="auto"/>
            <w:vAlign w:val="center"/>
          </w:tcPr>
          <w:p w14:paraId="3D5AD88B" w14:textId="77777777" w:rsidR="00A0295B" w:rsidRPr="00A0295B" w:rsidRDefault="00A0295B" w:rsidP="00A0295B">
            <w:pPr>
              <w:rPr>
                <w:rFonts w:ascii="宋体" w:hAnsi="宋体"/>
              </w:rPr>
            </w:pPr>
            <w:r w:rsidRPr="00A0295B">
              <w:rPr>
                <w:rFonts w:ascii="宋体" w:hAnsi="宋体" w:hint="eastAsia"/>
              </w:rPr>
              <w:t>50,418.00</w:t>
            </w:r>
          </w:p>
        </w:tc>
        <w:tc>
          <w:tcPr>
            <w:tcW w:w="1134" w:type="dxa"/>
            <w:tcBorders>
              <w:top w:val="nil"/>
              <w:left w:val="nil"/>
              <w:bottom w:val="single" w:sz="4" w:space="0" w:color="auto"/>
              <w:right w:val="single" w:sz="4" w:space="0" w:color="auto"/>
            </w:tcBorders>
            <w:shd w:val="clear" w:color="auto" w:fill="auto"/>
            <w:vAlign w:val="center"/>
          </w:tcPr>
          <w:p w14:paraId="61321A32" w14:textId="77777777" w:rsidR="00A0295B" w:rsidRPr="00A0295B" w:rsidRDefault="00A0295B" w:rsidP="00A0295B">
            <w:pPr>
              <w:rPr>
                <w:rFonts w:ascii="宋体" w:hAnsi="宋体"/>
              </w:rPr>
            </w:pPr>
            <w:r w:rsidRPr="00A0295B">
              <w:rPr>
                <w:rFonts w:ascii="宋体" w:hAnsi="宋体" w:hint="eastAsia"/>
              </w:rPr>
              <w:t>—</w:t>
            </w:r>
          </w:p>
        </w:tc>
        <w:tc>
          <w:tcPr>
            <w:tcW w:w="1255" w:type="dxa"/>
            <w:tcBorders>
              <w:top w:val="nil"/>
              <w:left w:val="nil"/>
              <w:bottom w:val="single" w:sz="4" w:space="0" w:color="auto"/>
              <w:right w:val="single" w:sz="4" w:space="0" w:color="auto"/>
            </w:tcBorders>
            <w:shd w:val="clear" w:color="auto" w:fill="auto"/>
            <w:vAlign w:val="center"/>
          </w:tcPr>
          <w:p w14:paraId="5A23D7DD" w14:textId="77777777" w:rsidR="00A0295B" w:rsidRPr="00A0295B" w:rsidRDefault="00A0295B" w:rsidP="00A0295B">
            <w:pPr>
              <w:rPr>
                <w:rFonts w:ascii="宋体" w:hAnsi="宋体"/>
              </w:rPr>
            </w:pPr>
            <w:r w:rsidRPr="00A0295B">
              <w:rPr>
                <w:rFonts w:ascii="宋体" w:hAnsi="宋体" w:hint="eastAsia"/>
              </w:rPr>
              <w:t>50418</w:t>
            </w:r>
          </w:p>
        </w:tc>
        <w:tc>
          <w:tcPr>
            <w:tcW w:w="1296" w:type="dxa"/>
            <w:gridSpan w:val="3"/>
            <w:tcBorders>
              <w:top w:val="nil"/>
              <w:left w:val="nil"/>
              <w:bottom w:val="single" w:sz="4" w:space="0" w:color="auto"/>
              <w:right w:val="single" w:sz="4" w:space="0" w:color="auto"/>
            </w:tcBorders>
            <w:shd w:val="clear" w:color="auto" w:fill="auto"/>
            <w:vAlign w:val="center"/>
          </w:tcPr>
          <w:p w14:paraId="2C1D221D" w14:textId="77777777" w:rsidR="00A0295B" w:rsidRPr="00A0295B" w:rsidRDefault="00A0295B" w:rsidP="00A0295B">
            <w:pPr>
              <w:rPr>
                <w:rFonts w:ascii="宋体" w:hAnsi="宋体"/>
              </w:rPr>
            </w:pPr>
            <w:r w:rsidRPr="00A0295B">
              <w:rPr>
                <w:rFonts w:ascii="宋体" w:hAnsi="宋体" w:hint="eastAsia"/>
              </w:rPr>
              <w:t>0</w:t>
            </w:r>
          </w:p>
        </w:tc>
        <w:tc>
          <w:tcPr>
            <w:tcW w:w="1134" w:type="dxa"/>
            <w:tcBorders>
              <w:top w:val="nil"/>
              <w:left w:val="nil"/>
              <w:bottom w:val="single" w:sz="4" w:space="0" w:color="auto"/>
              <w:right w:val="single" w:sz="4" w:space="0" w:color="auto"/>
            </w:tcBorders>
            <w:shd w:val="clear" w:color="auto" w:fill="auto"/>
            <w:vAlign w:val="center"/>
          </w:tcPr>
          <w:p w14:paraId="74B26A6E" w14:textId="77777777" w:rsidR="00A0295B" w:rsidRPr="00A0295B" w:rsidRDefault="00A0295B" w:rsidP="00A0295B">
            <w:pPr>
              <w:rPr>
                <w:rFonts w:ascii="宋体" w:hAnsi="宋体"/>
              </w:rPr>
            </w:pPr>
            <w:r w:rsidRPr="00A0295B">
              <w:rPr>
                <w:rFonts w:ascii="宋体" w:hAnsi="宋体" w:hint="eastAsia"/>
              </w:rPr>
              <w:t>100.00%</w:t>
            </w:r>
          </w:p>
        </w:tc>
        <w:tc>
          <w:tcPr>
            <w:tcW w:w="972" w:type="dxa"/>
            <w:gridSpan w:val="2"/>
            <w:tcBorders>
              <w:top w:val="nil"/>
              <w:left w:val="nil"/>
              <w:bottom w:val="single" w:sz="4" w:space="0" w:color="auto"/>
              <w:right w:val="single" w:sz="4" w:space="0" w:color="auto"/>
            </w:tcBorders>
            <w:shd w:val="clear" w:color="auto" w:fill="auto"/>
            <w:vAlign w:val="center"/>
          </w:tcPr>
          <w:p w14:paraId="7BA9EB21" w14:textId="77777777" w:rsidR="00A0295B" w:rsidRPr="00A0295B" w:rsidRDefault="00A0295B" w:rsidP="00A0295B">
            <w:pPr>
              <w:rPr>
                <w:rFonts w:ascii="宋体" w:hAnsi="宋体"/>
              </w:rPr>
            </w:pPr>
            <w:r w:rsidRPr="00A0295B">
              <w:rPr>
                <w:rFonts w:ascii="宋体" w:hAnsi="宋体" w:hint="eastAsia"/>
              </w:rPr>
              <w:t>-</w:t>
            </w:r>
          </w:p>
        </w:tc>
        <w:tc>
          <w:tcPr>
            <w:tcW w:w="1276" w:type="dxa"/>
            <w:gridSpan w:val="2"/>
            <w:tcBorders>
              <w:top w:val="nil"/>
              <w:left w:val="nil"/>
              <w:bottom w:val="single" w:sz="4" w:space="0" w:color="auto"/>
              <w:right w:val="single" w:sz="4" w:space="0" w:color="auto"/>
            </w:tcBorders>
            <w:shd w:val="clear" w:color="auto" w:fill="auto"/>
            <w:vAlign w:val="center"/>
          </w:tcPr>
          <w:p w14:paraId="40AE43DB" w14:textId="77777777" w:rsidR="00A0295B" w:rsidRPr="00A0295B" w:rsidRDefault="00A0295B" w:rsidP="00A0295B">
            <w:pPr>
              <w:rPr>
                <w:rFonts w:ascii="宋体" w:hAnsi="宋体"/>
              </w:rPr>
            </w:pPr>
            <w:r w:rsidRPr="00A0295B">
              <w:rPr>
                <w:rFonts w:ascii="宋体" w:hAnsi="宋体" w:hint="eastAsia"/>
              </w:rPr>
              <w:t>-</w:t>
            </w:r>
          </w:p>
        </w:tc>
        <w:tc>
          <w:tcPr>
            <w:tcW w:w="709" w:type="dxa"/>
            <w:gridSpan w:val="2"/>
            <w:tcBorders>
              <w:top w:val="nil"/>
              <w:left w:val="nil"/>
              <w:bottom w:val="single" w:sz="4" w:space="0" w:color="auto"/>
              <w:right w:val="single" w:sz="4" w:space="0" w:color="auto"/>
            </w:tcBorders>
            <w:shd w:val="clear" w:color="auto" w:fill="auto"/>
            <w:vAlign w:val="center"/>
          </w:tcPr>
          <w:p w14:paraId="786DED90" w14:textId="77777777" w:rsidR="00A0295B" w:rsidRPr="00A0295B" w:rsidRDefault="00A0295B" w:rsidP="00A0295B">
            <w:pPr>
              <w:rPr>
                <w:rFonts w:ascii="宋体" w:hAnsi="宋体"/>
              </w:rPr>
            </w:pPr>
            <w:r w:rsidRPr="00A0295B">
              <w:rPr>
                <w:rFonts w:ascii="宋体" w:hAnsi="宋体" w:hint="eastAsia"/>
              </w:rPr>
              <w:t>否</w:t>
            </w:r>
          </w:p>
        </w:tc>
        <w:tc>
          <w:tcPr>
            <w:tcW w:w="743" w:type="dxa"/>
            <w:tcBorders>
              <w:top w:val="nil"/>
              <w:left w:val="nil"/>
              <w:bottom w:val="single" w:sz="4" w:space="0" w:color="auto"/>
              <w:right w:val="single" w:sz="8" w:space="0" w:color="auto"/>
            </w:tcBorders>
            <w:shd w:val="clear" w:color="auto" w:fill="auto"/>
            <w:vAlign w:val="center"/>
          </w:tcPr>
          <w:p w14:paraId="2C3FB8AE" w14:textId="77777777" w:rsidR="00A0295B" w:rsidRPr="00A0295B" w:rsidRDefault="00A0295B" w:rsidP="00A0295B">
            <w:pPr>
              <w:rPr>
                <w:rFonts w:ascii="宋体" w:hAnsi="宋体"/>
              </w:rPr>
            </w:pPr>
            <w:r w:rsidRPr="00A0295B">
              <w:rPr>
                <w:rFonts w:ascii="宋体" w:hAnsi="宋体" w:hint="eastAsia"/>
              </w:rPr>
              <w:t>否</w:t>
            </w:r>
          </w:p>
        </w:tc>
      </w:tr>
      <w:tr w:rsidR="00A0295B" w:rsidRPr="00BB48BB" w14:paraId="66604553" w14:textId="77777777" w:rsidTr="00B61011">
        <w:trPr>
          <w:gridAfter w:val="1"/>
          <w:wAfter w:w="249" w:type="dxa"/>
          <w:trHeight w:val="450"/>
        </w:trPr>
        <w:tc>
          <w:tcPr>
            <w:tcW w:w="1490" w:type="dxa"/>
            <w:tcBorders>
              <w:top w:val="nil"/>
              <w:left w:val="single" w:sz="8" w:space="0" w:color="auto"/>
              <w:bottom w:val="single" w:sz="4" w:space="0" w:color="auto"/>
              <w:right w:val="single" w:sz="4" w:space="0" w:color="auto"/>
            </w:tcBorders>
            <w:shd w:val="clear" w:color="auto" w:fill="auto"/>
            <w:vAlign w:val="center"/>
          </w:tcPr>
          <w:p w14:paraId="4F65DF39" w14:textId="77777777" w:rsidR="00A0295B" w:rsidRPr="00BB48BB" w:rsidRDefault="00A0295B" w:rsidP="00A0295B">
            <w:pPr>
              <w:jc w:val="center"/>
              <w:rPr>
                <w:rFonts w:ascii="宋体" w:hAnsi="宋体"/>
                <w:color w:val="000000"/>
                <w:szCs w:val="21"/>
              </w:rPr>
            </w:pPr>
            <w:r w:rsidRPr="00BB48BB">
              <w:rPr>
                <w:rFonts w:ascii="宋体" w:hAnsi="宋体"/>
                <w:color w:val="000000"/>
                <w:szCs w:val="21"/>
              </w:rPr>
              <w:t>合计</w:t>
            </w:r>
          </w:p>
        </w:tc>
        <w:tc>
          <w:tcPr>
            <w:tcW w:w="1275" w:type="dxa"/>
            <w:tcBorders>
              <w:top w:val="nil"/>
              <w:left w:val="nil"/>
              <w:bottom w:val="single" w:sz="4" w:space="0" w:color="auto"/>
              <w:right w:val="single" w:sz="4" w:space="0" w:color="auto"/>
            </w:tcBorders>
            <w:shd w:val="clear" w:color="auto" w:fill="auto"/>
            <w:vAlign w:val="center"/>
          </w:tcPr>
          <w:p w14:paraId="12316D65" w14:textId="77777777" w:rsidR="00A0295B" w:rsidRPr="00BB48BB" w:rsidRDefault="00A0295B" w:rsidP="00A0295B">
            <w:pPr>
              <w:jc w:val="center"/>
              <w:rPr>
                <w:rFonts w:ascii="宋体" w:hAnsi="宋体"/>
                <w:color w:val="000000"/>
                <w:szCs w:val="21"/>
              </w:rPr>
            </w:pPr>
            <w:r w:rsidRPr="00BB48BB">
              <w:rPr>
                <w:rFonts w:ascii="宋体" w:hAnsi="宋体"/>
                <w:color w:val="000000"/>
                <w:szCs w:val="21"/>
              </w:rPr>
              <w:t>-</w:t>
            </w:r>
          </w:p>
        </w:tc>
        <w:tc>
          <w:tcPr>
            <w:tcW w:w="1276" w:type="dxa"/>
            <w:gridSpan w:val="2"/>
            <w:tcBorders>
              <w:top w:val="nil"/>
              <w:left w:val="nil"/>
              <w:bottom w:val="single" w:sz="4" w:space="0" w:color="auto"/>
              <w:right w:val="single" w:sz="4" w:space="0" w:color="auto"/>
            </w:tcBorders>
            <w:shd w:val="clear" w:color="auto" w:fill="auto"/>
            <w:vAlign w:val="center"/>
          </w:tcPr>
          <w:p w14:paraId="0D3E6D72" w14:textId="77777777" w:rsidR="00A0295B" w:rsidRPr="00A0295B" w:rsidRDefault="00A0295B" w:rsidP="00A0295B">
            <w:pPr>
              <w:rPr>
                <w:rFonts w:ascii="宋体" w:hAnsi="宋体"/>
              </w:rPr>
            </w:pPr>
            <w:r w:rsidRPr="00A0295B">
              <w:rPr>
                <w:rFonts w:ascii="宋体" w:hAnsi="宋体"/>
              </w:rPr>
              <w:t>100,000.00</w:t>
            </w:r>
          </w:p>
        </w:tc>
        <w:tc>
          <w:tcPr>
            <w:tcW w:w="1296" w:type="dxa"/>
            <w:gridSpan w:val="2"/>
            <w:tcBorders>
              <w:top w:val="nil"/>
              <w:left w:val="nil"/>
              <w:bottom w:val="single" w:sz="4" w:space="0" w:color="auto"/>
              <w:right w:val="single" w:sz="4" w:space="0" w:color="auto"/>
            </w:tcBorders>
            <w:shd w:val="clear" w:color="auto" w:fill="auto"/>
            <w:vAlign w:val="center"/>
          </w:tcPr>
          <w:p w14:paraId="2EF97945" w14:textId="77777777" w:rsidR="00A0295B" w:rsidRPr="00A0295B" w:rsidRDefault="00A0295B" w:rsidP="00A0295B">
            <w:pPr>
              <w:rPr>
                <w:rFonts w:ascii="宋体" w:hAnsi="宋体"/>
              </w:rPr>
            </w:pPr>
            <w:r w:rsidRPr="00A0295B">
              <w:rPr>
                <w:rFonts w:ascii="宋体" w:hAnsi="宋体"/>
              </w:rPr>
              <w:t>108,102.00</w:t>
            </w:r>
          </w:p>
        </w:tc>
        <w:tc>
          <w:tcPr>
            <w:tcW w:w="1276" w:type="dxa"/>
            <w:gridSpan w:val="3"/>
            <w:tcBorders>
              <w:top w:val="nil"/>
              <w:left w:val="nil"/>
              <w:bottom w:val="single" w:sz="4" w:space="0" w:color="auto"/>
              <w:right w:val="single" w:sz="4" w:space="0" w:color="auto"/>
            </w:tcBorders>
            <w:shd w:val="clear" w:color="auto" w:fill="auto"/>
            <w:vAlign w:val="center"/>
          </w:tcPr>
          <w:p w14:paraId="33AE1127" w14:textId="77777777" w:rsidR="00A0295B" w:rsidRPr="00A0295B" w:rsidRDefault="00A0295B" w:rsidP="00A0295B">
            <w:pPr>
              <w:rPr>
                <w:rFonts w:ascii="宋体" w:hAnsi="宋体"/>
              </w:rPr>
            </w:pPr>
            <w:r w:rsidRPr="00A0295B">
              <w:rPr>
                <w:rFonts w:ascii="宋体" w:hAnsi="宋体"/>
              </w:rPr>
              <w:t>108,102.00</w:t>
            </w:r>
          </w:p>
        </w:tc>
        <w:tc>
          <w:tcPr>
            <w:tcW w:w="1134" w:type="dxa"/>
            <w:tcBorders>
              <w:top w:val="nil"/>
              <w:left w:val="nil"/>
              <w:bottom w:val="single" w:sz="4" w:space="0" w:color="auto"/>
              <w:right w:val="single" w:sz="4" w:space="0" w:color="auto"/>
            </w:tcBorders>
            <w:shd w:val="clear" w:color="auto" w:fill="auto"/>
            <w:vAlign w:val="center"/>
          </w:tcPr>
          <w:p w14:paraId="37D4CAC7" w14:textId="77777777" w:rsidR="00A0295B" w:rsidRPr="00A0295B" w:rsidRDefault="00A0295B" w:rsidP="00A0295B">
            <w:pPr>
              <w:rPr>
                <w:rFonts w:ascii="宋体" w:hAnsi="宋体"/>
              </w:rPr>
            </w:pPr>
            <w:r w:rsidRPr="00A0295B">
              <w:rPr>
                <w:rFonts w:ascii="宋体" w:hAnsi="宋体"/>
              </w:rPr>
              <w:t>662.77</w:t>
            </w:r>
          </w:p>
        </w:tc>
        <w:tc>
          <w:tcPr>
            <w:tcW w:w="1255" w:type="dxa"/>
            <w:tcBorders>
              <w:top w:val="nil"/>
              <w:left w:val="nil"/>
              <w:bottom w:val="single" w:sz="4" w:space="0" w:color="auto"/>
              <w:right w:val="single" w:sz="4" w:space="0" w:color="auto"/>
            </w:tcBorders>
            <w:shd w:val="clear" w:color="auto" w:fill="auto"/>
            <w:vAlign w:val="center"/>
          </w:tcPr>
          <w:p w14:paraId="79740450" w14:textId="77777777" w:rsidR="00A0295B" w:rsidRPr="00A0295B" w:rsidRDefault="00A0295B" w:rsidP="00A0295B">
            <w:pPr>
              <w:rPr>
                <w:rFonts w:ascii="宋体" w:hAnsi="宋体"/>
              </w:rPr>
            </w:pPr>
            <w:r w:rsidRPr="00A0295B">
              <w:rPr>
                <w:rFonts w:ascii="宋体" w:hAnsi="宋体"/>
              </w:rPr>
              <w:t>85,202.42</w:t>
            </w:r>
          </w:p>
        </w:tc>
        <w:tc>
          <w:tcPr>
            <w:tcW w:w="1296" w:type="dxa"/>
            <w:gridSpan w:val="3"/>
            <w:tcBorders>
              <w:top w:val="nil"/>
              <w:left w:val="nil"/>
              <w:bottom w:val="single" w:sz="4" w:space="0" w:color="auto"/>
              <w:right w:val="single" w:sz="4" w:space="0" w:color="auto"/>
            </w:tcBorders>
            <w:shd w:val="clear" w:color="auto" w:fill="auto"/>
            <w:vAlign w:val="center"/>
          </w:tcPr>
          <w:p w14:paraId="72D670F6" w14:textId="77777777" w:rsidR="00A0295B" w:rsidRPr="00A0295B" w:rsidRDefault="00A0295B" w:rsidP="00A0295B">
            <w:pPr>
              <w:rPr>
                <w:rFonts w:ascii="宋体" w:hAnsi="宋体"/>
              </w:rPr>
            </w:pPr>
            <w:r w:rsidRPr="00A0295B">
              <w:rPr>
                <w:rFonts w:ascii="宋体" w:hAnsi="宋体"/>
              </w:rPr>
              <w:t>-22,899.58</w:t>
            </w:r>
          </w:p>
        </w:tc>
        <w:tc>
          <w:tcPr>
            <w:tcW w:w="1134" w:type="dxa"/>
            <w:tcBorders>
              <w:top w:val="nil"/>
              <w:left w:val="nil"/>
              <w:bottom w:val="single" w:sz="4" w:space="0" w:color="auto"/>
              <w:right w:val="single" w:sz="4" w:space="0" w:color="auto"/>
            </w:tcBorders>
            <w:shd w:val="clear" w:color="auto" w:fill="auto"/>
            <w:vAlign w:val="center"/>
          </w:tcPr>
          <w:p w14:paraId="27B88FF8" w14:textId="77777777" w:rsidR="00A0295B" w:rsidRPr="00A0295B" w:rsidRDefault="00A0295B" w:rsidP="00A0295B">
            <w:pPr>
              <w:rPr>
                <w:rFonts w:ascii="宋体" w:hAnsi="宋体"/>
              </w:rPr>
            </w:pPr>
            <w:r w:rsidRPr="00A0295B">
              <w:rPr>
                <w:rFonts w:ascii="宋体" w:hAnsi="宋体"/>
              </w:rPr>
              <w:t>78.82%</w:t>
            </w:r>
          </w:p>
        </w:tc>
        <w:tc>
          <w:tcPr>
            <w:tcW w:w="972" w:type="dxa"/>
            <w:gridSpan w:val="2"/>
            <w:tcBorders>
              <w:top w:val="nil"/>
              <w:left w:val="nil"/>
              <w:bottom w:val="single" w:sz="4" w:space="0" w:color="auto"/>
              <w:right w:val="single" w:sz="4" w:space="0" w:color="auto"/>
            </w:tcBorders>
            <w:shd w:val="clear" w:color="auto" w:fill="auto"/>
            <w:vAlign w:val="center"/>
          </w:tcPr>
          <w:p w14:paraId="6E77E7A5" w14:textId="77777777" w:rsidR="00A0295B" w:rsidRPr="00A0295B" w:rsidRDefault="00A0295B" w:rsidP="00A0295B">
            <w:pPr>
              <w:rPr>
                <w:rFonts w:ascii="宋体" w:hAnsi="宋体"/>
              </w:rPr>
            </w:pPr>
            <w:r w:rsidRPr="00A0295B">
              <w:rPr>
                <w:rFonts w:ascii="宋体" w:hAnsi="宋体"/>
              </w:rPr>
              <w:t>-</w:t>
            </w:r>
          </w:p>
        </w:tc>
        <w:tc>
          <w:tcPr>
            <w:tcW w:w="1276" w:type="dxa"/>
            <w:gridSpan w:val="2"/>
            <w:tcBorders>
              <w:top w:val="nil"/>
              <w:left w:val="nil"/>
              <w:bottom w:val="single" w:sz="4" w:space="0" w:color="auto"/>
              <w:right w:val="single" w:sz="4" w:space="0" w:color="auto"/>
            </w:tcBorders>
            <w:shd w:val="clear" w:color="auto" w:fill="auto"/>
            <w:vAlign w:val="center"/>
          </w:tcPr>
          <w:p w14:paraId="08FE9AE2" w14:textId="77777777" w:rsidR="00A0295B" w:rsidRPr="00A0295B" w:rsidRDefault="00A0295B" w:rsidP="00A0295B">
            <w:pPr>
              <w:rPr>
                <w:rFonts w:ascii="宋体" w:hAnsi="宋体"/>
              </w:rPr>
            </w:pPr>
            <w:r w:rsidRPr="00A0295B">
              <w:rPr>
                <w:rFonts w:ascii="宋体" w:hAnsi="宋体"/>
              </w:rPr>
              <w:t>-2,526.86</w:t>
            </w:r>
          </w:p>
        </w:tc>
        <w:tc>
          <w:tcPr>
            <w:tcW w:w="709" w:type="dxa"/>
            <w:gridSpan w:val="2"/>
            <w:tcBorders>
              <w:top w:val="nil"/>
              <w:left w:val="nil"/>
              <w:bottom w:val="single" w:sz="4" w:space="0" w:color="auto"/>
              <w:right w:val="single" w:sz="4" w:space="0" w:color="auto"/>
            </w:tcBorders>
            <w:shd w:val="clear" w:color="auto" w:fill="auto"/>
            <w:vAlign w:val="center"/>
          </w:tcPr>
          <w:p w14:paraId="2A887FFB" w14:textId="77777777" w:rsidR="00A0295B" w:rsidRPr="00A0295B" w:rsidRDefault="00A0295B" w:rsidP="00A0295B">
            <w:pPr>
              <w:rPr>
                <w:rFonts w:ascii="宋体" w:hAnsi="宋体"/>
              </w:rPr>
            </w:pPr>
            <w:r w:rsidRPr="00A0295B">
              <w:rPr>
                <w:rFonts w:ascii="宋体" w:hAnsi="宋体"/>
              </w:rPr>
              <w:t>-</w:t>
            </w:r>
          </w:p>
        </w:tc>
        <w:tc>
          <w:tcPr>
            <w:tcW w:w="743" w:type="dxa"/>
            <w:tcBorders>
              <w:top w:val="nil"/>
              <w:left w:val="nil"/>
              <w:bottom w:val="single" w:sz="4" w:space="0" w:color="auto"/>
              <w:right w:val="single" w:sz="4" w:space="0" w:color="auto"/>
            </w:tcBorders>
            <w:shd w:val="clear" w:color="auto" w:fill="auto"/>
            <w:vAlign w:val="center"/>
          </w:tcPr>
          <w:p w14:paraId="51A29CA5" w14:textId="77777777" w:rsidR="00A0295B" w:rsidRPr="00A0295B" w:rsidRDefault="00A0295B" w:rsidP="00A0295B">
            <w:pPr>
              <w:rPr>
                <w:rFonts w:ascii="宋体" w:hAnsi="宋体"/>
              </w:rPr>
            </w:pPr>
            <w:r w:rsidRPr="00A0295B">
              <w:rPr>
                <w:rFonts w:ascii="宋体" w:hAnsi="宋体"/>
              </w:rPr>
              <w:t>-</w:t>
            </w:r>
          </w:p>
        </w:tc>
      </w:tr>
      <w:tr w:rsidR="00A0295B" w:rsidRPr="00BB48BB" w14:paraId="6DC9E982" w14:textId="77777777" w:rsidTr="00B61011">
        <w:trPr>
          <w:gridAfter w:val="1"/>
          <w:wAfter w:w="249" w:type="dxa"/>
          <w:trHeight w:val="450"/>
        </w:trPr>
        <w:tc>
          <w:tcPr>
            <w:tcW w:w="6613" w:type="dxa"/>
            <w:gridSpan w:val="9"/>
            <w:tcBorders>
              <w:top w:val="single" w:sz="4" w:space="0" w:color="auto"/>
              <w:left w:val="single" w:sz="8" w:space="0" w:color="auto"/>
              <w:bottom w:val="single" w:sz="4" w:space="0" w:color="auto"/>
              <w:right w:val="single" w:sz="4" w:space="0" w:color="auto"/>
            </w:tcBorders>
            <w:shd w:val="clear" w:color="auto" w:fill="auto"/>
            <w:vAlign w:val="center"/>
          </w:tcPr>
          <w:p w14:paraId="165063C3" w14:textId="77777777" w:rsidR="00A0295B" w:rsidRPr="00BB48BB" w:rsidRDefault="00A0295B" w:rsidP="00A0295B">
            <w:pPr>
              <w:jc w:val="center"/>
              <w:rPr>
                <w:rFonts w:ascii="宋体" w:hAnsi="宋体"/>
                <w:color w:val="0D0D0D"/>
                <w:szCs w:val="21"/>
              </w:rPr>
            </w:pPr>
            <w:r w:rsidRPr="00BB48BB">
              <w:rPr>
                <w:rFonts w:ascii="宋体" w:hAnsi="宋体"/>
                <w:color w:val="0D0D0D"/>
                <w:szCs w:val="21"/>
              </w:rPr>
              <w:t>未达到计划进度原因</w:t>
            </w:r>
          </w:p>
        </w:tc>
        <w:tc>
          <w:tcPr>
            <w:tcW w:w="8519" w:type="dxa"/>
            <w:gridSpan w:val="13"/>
            <w:tcBorders>
              <w:top w:val="single" w:sz="4" w:space="0" w:color="auto"/>
              <w:left w:val="nil"/>
              <w:bottom w:val="single" w:sz="4" w:space="0" w:color="auto"/>
              <w:right w:val="single" w:sz="8" w:space="0" w:color="000000"/>
            </w:tcBorders>
            <w:shd w:val="clear" w:color="auto" w:fill="auto"/>
            <w:vAlign w:val="center"/>
          </w:tcPr>
          <w:p w14:paraId="250FE4D1" w14:textId="77777777" w:rsidR="00A0295B" w:rsidRPr="004A5168" w:rsidRDefault="00A0295B" w:rsidP="00A0295B">
            <w:pPr>
              <w:widowControl/>
              <w:ind w:firstLineChars="200" w:firstLine="420"/>
              <w:rPr>
                <w:rFonts w:ascii="宋体" w:hAnsi="宋体"/>
                <w:b/>
                <w:szCs w:val="21"/>
              </w:rPr>
            </w:pPr>
            <w:r w:rsidRPr="004A5168">
              <w:rPr>
                <w:rFonts w:ascii="宋体" w:hAnsi="宋体" w:hint="eastAsia"/>
                <w:szCs w:val="21"/>
              </w:rPr>
              <w:t>汽车液力变矩器建设项目实施了生产线、厂房及配套建设内容，目前新建厂房及配套工程已投入使用，新建生产线已进入批量生产阶段，预计2022年完成项目竣工验收。</w:t>
            </w:r>
          </w:p>
        </w:tc>
      </w:tr>
      <w:tr w:rsidR="00A0295B" w:rsidRPr="00BB48BB" w14:paraId="75F62E26" w14:textId="77777777" w:rsidTr="00B61011">
        <w:trPr>
          <w:gridAfter w:val="1"/>
          <w:wAfter w:w="249" w:type="dxa"/>
          <w:trHeight w:val="450"/>
        </w:trPr>
        <w:tc>
          <w:tcPr>
            <w:tcW w:w="6613" w:type="dxa"/>
            <w:gridSpan w:val="9"/>
            <w:tcBorders>
              <w:top w:val="single" w:sz="4" w:space="0" w:color="auto"/>
              <w:left w:val="single" w:sz="8" w:space="0" w:color="auto"/>
              <w:bottom w:val="single" w:sz="4" w:space="0" w:color="auto"/>
              <w:right w:val="single" w:sz="4" w:space="0" w:color="auto"/>
            </w:tcBorders>
            <w:shd w:val="clear" w:color="auto" w:fill="auto"/>
            <w:vAlign w:val="center"/>
          </w:tcPr>
          <w:p w14:paraId="76101A48" w14:textId="77777777" w:rsidR="00A0295B" w:rsidRPr="00BB48BB" w:rsidRDefault="00A0295B" w:rsidP="00A0295B">
            <w:pPr>
              <w:jc w:val="center"/>
              <w:rPr>
                <w:rFonts w:ascii="宋体" w:hAnsi="宋体"/>
                <w:color w:val="000000"/>
                <w:szCs w:val="21"/>
              </w:rPr>
            </w:pPr>
            <w:r w:rsidRPr="00BB48BB">
              <w:rPr>
                <w:rFonts w:ascii="宋体" w:hAnsi="宋体"/>
                <w:color w:val="000000"/>
                <w:szCs w:val="21"/>
              </w:rPr>
              <w:t>项目可行性发生重大变化的情况说明</w:t>
            </w:r>
          </w:p>
        </w:tc>
        <w:tc>
          <w:tcPr>
            <w:tcW w:w="8519" w:type="dxa"/>
            <w:gridSpan w:val="13"/>
            <w:tcBorders>
              <w:top w:val="single" w:sz="4" w:space="0" w:color="auto"/>
              <w:left w:val="nil"/>
              <w:bottom w:val="single" w:sz="4" w:space="0" w:color="auto"/>
              <w:right w:val="single" w:sz="8" w:space="0" w:color="000000"/>
            </w:tcBorders>
            <w:shd w:val="clear" w:color="auto" w:fill="auto"/>
            <w:vAlign w:val="center"/>
          </w:tcPr>
          <w:p w14:paraId="62CD3850" w14:textId="77777777" w:rsidR="00A0295B" w:rsidRPr="004A5168" w:rsidRDefault="00A0295B" w:rsidP="00A0295B">
            <w:pPr>
              <w:ind w:firstLineChars="200" w:firstLine="420"/>
              <w:jc w:val="left"/>
              <w:rPr>
                <w:rFonts w:ascii="宋体" w:hAnsi="宋体"/>
                <w:szCs w:val="21"/>
              </w:rPr>
            </w:pPr>
            <w:r w:rsidRPr="004A5168">
              <w:rPr>
                <w:rFonts w:ascii="宋体" w:hAnsi="宋体" w:hint="eastAsia"/>
                <w:szCs w:val="21"/>
              </w:rPr>
              <w:t>鉴于公司非公开发行募集资金投资项目继续实施所面临的环境、行业风险，通过对募投项目涉及的行业政策、市场容量、竞争对手产能等方面分析，同时会同业界专家研讨后，</w:t>
            </w:r>
            <w:r w:rsidRPr="004A5168">
              <w:rPr>
                <w:rFonts w:ascii="宋体" w:hAnsi="宋体"/>
                <w:szCs w:val="21"/>
              </w:rPr>
              <w:t>决定变更非公开发行股票募投项</w:t>
            </w:r>
            <w:r w:rsidRPr="004A5168">
              <w:rPr>
                <w:rFonts w:ascii="宋体" w:hAnsi="宋体" w:hint="eastAsia"/>
                <w:szCs w:val="21"/>
              </w:rPr>
              <w:t>目，</w:t>
            </w:r>
            <w:r w:rsidRPr="004A5168">
              <w:rPr>
                <w:rFonts w:ascii="宋体" w:hAnsi="宋体"/>
                <w:kern w:val="0"/>
                <w:szCs w:val="21"/>
              </w:rPr>
              <w:t>变更后</w:t>
            </w:r>
            <w:r w:rsidRPr="004A5168">
              <w:rPr>
                <w:rFonts w:ascii="宋体" w:hAnsi="宋体" w:hint="eastAsia"/>
                <w:kern w:val="0"/>
                <w:szCs w:val="21"/>
              </w:rPr>
              <w:t>的</w:t>
            </w:r>
            <w:r w:rsidRPr="004A5168">
              <w:rPr>
                <w:rFonts w:ascii="宋体" w:hAnsi="宋体"/>
                <w:kern w:val="0"/>
                <w:szCs w:val="21"/>
              </w:rPr>
              <w:t>总投资金额57,684.00 万元，</w:t>
            </w:r>
            <w:r w:rsidRPr="004A5168">
              <w:rPr>
                <w:rFonts w:ascii="宋体" w:hAnsi="宋体" w:hint="eastAsia"/>
                <w:kern w:val="0"/>
                <w:szCs w:val="21"/>
              </w:rPr>
              <w:t>公司重新</w:t>
            </w:r>
            <w:r w:rsidRPr="004A5168">
              <w:rPr>
                <w:rFonts w:ascii="宋体" w:hAnsi="宋体" w:hint="eastAsia"/>
                <w:kern w:val="0"/>
                <w:szCs w:val="21"/>
              </w:rPr>
              <w:lastRenderedPageBreak/>
              <w:t>编制了该项目的可行性研究报告。</w:t>
            </w:r>
          </w:p>
        </w:tc>
      </w:tr>
      <w:tr w:rsidR="00A0295B" w:rsidRPr="00BB48BB" w14:paraId="540A7C16" w14:textId="77777777" w:rsidTr="00B61011">
        <w:trPr>
          <w:gridAfter w:val="1"/>
          <w:wAfter w:w="249" w:type="dxa"/>
          <w:trHeight w:val="450"/>
        </w:trPr>
        <w:tc>
          <w:tcPr>
            <w:tcW w:w="6613" w:type="dxa"/>
            <w:gridSpan w:val="9"/>
            <w:tcBorders>
              <w:top w:val="single" w:sz="4" w:space="0" w:color="auto"/>
              <w:left w:val="single" w:sz="8" w:space="0" w:color="auto"/>
              <w:bottom w:val="single" w:sz="4" w:space="0" w:color="auto"/>
              <w:right w:val="single" w:sz="4" w:space="0" w:color="auto"/>
            </w:tcBorders>
            <w:shd w:val="clear" w:color="auto" w:fill="auto"/>
            <w:vAlign w:val="center"/>
          </w:tcPr>
          <w:p w14:paraId="005566E3" w14:textId="77777777" w:rsidR="00A0295B" w:rsidRPr="00BB48BB" w:rsidRDefault="00A0295B" w:rsidP="00A0295B">
            <w:pPr>
              <w:jc w:val="center"/>
              <w:rPr>
                <w:rFonts w:ascii="宋体" w:hAnsi="宋体"/>
                <w:color w:val="000000"/>
                <w:szCs w:val="21"/>
              </w:rPr>
            </w:pPr>
            <w:r w:rsidRPr="00BB48BB">
              <w:rPr>
                <w:rFonts w:ascii="宋体" w:hAnsi="宋体"/>
                <w:color w:val="000000"/>
                <w:szCs w:val="21"/>
              </w:rPr>
              <w:lastRenderedPageBreak/>
              <w:t>募集资金投资项目先期投入及置换情况</w:t>
            </w:r>
          </w:p>
        </w:tc>
        <w:tc>
          <w:tcPr>
            <w:tcW w:w="8519" w:type="dxa"/>
            <w:gridSpan w:val="13"/>
            <w:tcBorders>
              <w:top w:val="single" w:sz="4" w:space="0" w:color="auto"/>
              <w:left w:val="nil"/>
              <w:bottom w:val="single" w:sz="4" w:space="0" w:color="auto"/>
              <w:right w:val="single" w:sz="8" w:space="0" w:color="000000"/>
            </w:tcBorders>
            <w:shd w:val="clear" w:color="auto" w:fill="auto"/>
            <w:vAlign w:val="center"/>
          </w:tcPr>
          <w:p w14:paraId="6758C856" w14:textId="77777777" w:rsidR="00A0295B" w:rsidRPr="004A5168" w:rsidRDefault="00A0295B" w:rsidP="00A0295B">
            <w:pPr>
              <w:ind w:firstLineChars="200" w:firstLine="420"/>
              <w:rPr>
                <w:rFonts w:ascii="宋体" w:hAnsi="宋体"/>
                <w:kern w:val="0"/>
                <w:szCs w:val="21"/>
              </w:rPr>
            </w:pPr>
            <w:r w:rsidRPr="004A5168">
              <w:rPr>
                <w:rFonts w:ascii="宋体" w:hAnsi="宋体"/>
                <w:kern w:val="0"/>
                <w:szCs w:val="21"/>
              </w:rPr>
              <w:t>2013年8月10日公司第四届董事会第十九次会议审议通过了《关于募集资金置换预先投入募集资金投资项目的自筹资金的议案</w:t>
            </w:r>
            <w:r w:rsidRPr="004A5168">
              <w:rPr>
                <w:rFonts w:ascii="宋体" w:hAnsi="宋体" w:hint="eastAsia"/>
                <w:kern w:val="0"/>
                <w:szCs w:val="21"/>
              </w:rPr>
              <w:t>》</w:t>
            </w:r>
            <w:r w:rsidRPr="004A5168">
              <w:rPr>
                <w:rFonts w:ascii="宋体" w:hAnsi="宋体"/>
                <w:kern w:val="0"/>
                <w:szCs w:val="21"/>
              </w:rPr>
              <w:t>，同意使用募集资金人民币 2,934.91 万元置换已预先投入募集资金投资项目的自筹资金。</w:t>
            </w:r>
          </w:p>
        </w:tc>
      </w:tr>
      <w:tr w:rsidR="00A0295B" w:rsidRPr="00BB48BB" w14:paraId="0EFC3645" w14:textId="77777777" w:rsidTr="00B61011">
        <w:trPr>
          <w:gridAfter w:val="1"/>
          <w:wAfter w:w="249" w:type="dxa"/>
          <w:trHeight w:val="442"/>
        </w:trPr>
        <w:tc>
          <w:tcPr>
            <w:tcW w:w="6613" w:type="dxa"/>
            <w:gridSpan w:val="9"/>
            <w:tcBorders>
              <w:top w:val="single" w:sz="4" w:space="0" w:color="auto"/>
              <w:left w:val="single" w:sz="8" w:space="0" w:color="auto"/>
              <w:bottom w:val="single" w:sz="4" w:space="0" w:color="auto"/>
              <w:right w:val="single" w:sz="4" w:space="0" w:color="auto"/>
            </w:tcBorders>
            <w:shd w:val="clear" w:color="auto" w:fill="auto"/>
            <w:vAlign w:val="center"/>
          </w:tcPr>
          <w:p w14:paraId="31472EFC" w14:textId="77777777" w:rsidR="00A0295B" w:rsidRPr="00BB48BB" w:rsidRDefault="00A0295B" w:rsidP="00A0295B">
            <w:pPr>
              <w:jc w:val="center"/>
              <w:rPr>
                <w:rFonts w:ascii="宋体" w:hAnsi="宋体"/>
                <w:color w:val="000000"/>
                <w:szCs w:val="21"/>
              </w:rPr>
            </w:pPr>
            <w:r w:rsidRPr="00BB48BB">
              <w:rPr>
                <w:rFonts w:ascii="宋体" w:hAnsi="宋体"/>
                <w:color w:val="000000"/>
                <w:szCs w:val="21"/>
              </w:rPr>
              <w:t>用闲置募集资金暂时补充流动资金情况</w:t>
            </w:r>
          </w:p>
        </w:tc>
        <w:tc>
          <w:tcPr>
            <w:tcW w:w="8519" w:type="dxa"/>
            <w:gridSpan w:val="13"/>
            <w:tcBorders>
              <w:top w:val="single" w:sz="4" w:space="0" w:color="auto"/>
              <w:left w:val="nil"/>
              <w:bottom w:val="single" w:sz="4" w:space="0" w:color="auto"/>
              <w:right w:val="single" w:sz="8" w:space="0" w:color="000000"/>
            </w:tcBorders>
            <w:shd w:val="clear" w:color="auto" w:fill="auto"/>
            <w:vAlign w:val="center"/>
          </w:tcPr>
          <w:p w14:paraId="12E24EF8" w14:textId="77777777" w:rsidR="00A0295B" w:rsidRPr="004A5168" w:rsidRDefault="00A0295B" w:rsidP="00A0295B">
            <w:pPr>
              <w:widowControl/>
              <w:rPr>
                <w:rFonts w:ascii="宋体" w:hAnsi="宋体"/>
                <w:szCs w:val="21"/>
              </w:rPr>
            </w:pPr>
            <w:r w:rsidRPr="004A5168">
              <w:rPr>
                <w:rFonts w:ascii="宋体" w:hAnsi="宋体" w:hint="eastAsia"/>
                <w:szCs w:val="21"/>
              </w:rPr>
              <w:t xml:space="preserve"> </w:t>
            </w:r>
            <w:r w:rsidRPr="004A5168">
              <w:rPr>
                <w:rFonts w:ascii="宋体" w:hAnsi="宋体"/>
                <w:szCs w:val="21"/>
              </w:rPr>
              <w:t xml:space="preserve">   </w:t>
            </w:r>
            <w:r w:rsidRPr="004A5168">
              <w:rPr>
                <w:rFonts w:ascii="宋体" w:hAnsi="宋体" w:hint="eastAsia"/>
                <w:szCs w:val="21"/>
              </w:rPr>
              <w:t>2018年10月25日，第六届董事会第十一次会议审议通过了《关于使用部分闲置募集资金暂时补充流动资金的议案》，同意公司使用部分闲置募集资金30,000.00万元暂时补充流动资金，使用期限自董事会审批之日起不超过6个月，该笔资金仅限于与公司主营业务相关的 生产经营使用。2019年4月24日，公司已将上述资金30,000万元归还至募集资金专用账户。</w:t>
            </w:r>
          </w:p>
        </w:tc>
      </w:tr>
      <w:tr w:rsidR="00A0295B" w:rsidRPr="00BB48BB" w14:paraId="797594D3" w14:textId="77777777" w:rsidTr="00B61011">
        <w:trPr>
          <w:gridAfter w:val="1"/>
          <w:wAfter w:w="249" w:type="dxa"/>
          <w:trHeight w:val="396"/>
        </w:trPr>
        <w:tc>
          <w:tcPr>
            <w:tcW w:w="6613" w:type="dxa"/>
            <w:gridSpan w:val="9"/>
            <w:tcBorders>
              <w:top w:val="single" w:sz="4" w:space="0" w:color="auto"/>
              <w:left w:val="single" w:sz="8" w:space="0" w:color="auto"/>
              <w:bottom w:val="single" w:sz="4" w:space="0" w:color="auto"/>
              <w:right w:val="single" w:sz="4" w:space="0" w:color="auto"/>
            </w:tcBorders>
            <w:shd w:val="clear" w:color="auto" w:fill="auto"/>
            <w:vAlign w:val="center"/>
          </w:tcPr>
          <w:p w14:paraId="7CBAB50D" w14:textId="77777777" w:rsidR="00A0295B" w:rsidRPr="00BB48BB" w:rsidRDefault="00A0295B" w:rsidP="00A0295B">
            <w:pPr>
              <w:jc w:val="center"/>
              <w:rPr>
                <w:rFonts w:ascii="宋体" w:hAnsi="宋体"/>
                <w:color w:val="000000"/>
                <w:szCs w:val="21"/>
                <w:highlight w:val="yellow"/>
              </w:rPr>
            </w:pPr>
            <w:r w:rsidRPr="00BB48BB">
              <w:rPr>
                <w:rFonts w:ascii="宋体" w:hAnsi="宋体"/>
                <w:color w:val="000000"/>
                <w:szCs w:val="21"/>
              </w:rPr>
              <w:t>对闲置募集资金进行现金管理，投资相关产品情况</w:t>
            </w:r>
          </w:p>
        </w:tc>
        <w:tc>
          <w:tcPr>
            <w:tcW w:w="8519" w:type="dxa"/>
            <w:gridSpan w:val="13"/>
            <w:tcBorders>
              <w:top w:val="single" w:sz="4" w:space="0" w:color="auto"/>
              <w:left w:val="nil"/>
              <w:bottom w:val="single" w:sz="4" w:space="0" w:color="auto"/>
              <w:right w:val="single" w:sz="8" w:space="0" w:color="000000"/>
            </w:tcBorders>
            <w:shd w:val="clear" w:color="auto" w:fill="auto"/>
            <w:vAlign w:val="center"/>
          </w:tcPr>
          <w:p w14:paraId="21C0B893" w14:textId="77777777" w:rsidR="00A0295B" w:rsidRPr="008625E6" w:rsidRDefault="00A0295B" w:rsidP="00A0295B">
            <w:pPr>
              <w:widowControl/>
              <w:ind w:leftChars="100" w:left="210" w:firstLineChars="100" w:firstLine="210"/>
              <w:rPr>
                <w:rFonts w:ascii="宋体" w:hAnsi="宋体"/>
                <w:kern w:val="0"/>
                <w:szCs w:val="21"/>
              </w:rPr>
            </w:pPr>
            <w:r w:rsidRPr="004A5168">
              <w:rPr>
                <w:rFonts w:ascii="宋体" w:hAnsi="宋体" w:hint="eastAsia"/>
                <w:kern w:val="0"/>
                <w:szCs w:val="21"/>
              </w:rPr>
              <w:t>2021年8月</w:t>
            </w:r>
            <w:r>
              <w:rPr>
                <w:rFonts w:ascii="宋体" w:hAnsi="宋体"/>
                <w:kern w:val="0"/>
                <w:szCs w:val="21"/>
              </w:rPr>
              <w:t>19</w:t>
            </w:r>
            <w:r w:rsidRPr="004A5168">
              <w:rPr>
                <w:rFonts w:ascii="宋体" w:hAnsi="宋体" w:hint="eastAsia"/>
                <w:kern w:val="0"/>
                <w:szCs w:val="21"/>
              </w:rPr>
              <w:t xml:space="preserve">日公司第七届董事会第十次会议审议通过了《关于使用闲置募集资金进行现金管理的议案》，同意公司在不影响募集资金使用的情况下，不超过20,000.00万元暂时闲置募集资金进行定期存款方式进行管理。                   </w:t>
            </w:r>
          </w:p>
        </w:tc>
      </w:tr>
      <w:tr w:rsidR="00A0295B" w:rsidRPr="00BB48BB" w14:paraId="016C0745" w14:textId="77777777" w:rsidTr="00B61011">
        <w:trPr>
          <w:gridAfter w:val="1"/>
          <w:wAfter w:w="249" w:type="dxa"/>
          <w:trHeight w:val="450"/>
        </w:trPr>
        <w:tc>
          <w:tcPr>
            <w:tcW w:w="6613" w:type="dxa"/>
            <w:gridSpan w:val="9"/>
            <w:tcBorders>
              <w:top w:val="single" w:sz="4" w:space="0" w:color="auto"/>
              <w:left w:val="single" w:sz="8" w:space="0" w:color="auto"/>
              <w:bottom w:val="single" w:sz="4" w:space="0" w:color="auto"/>
              <w:right w:val="single" w:sz="4" w:space="0" w:color="auto"/>
            </w:tcBorders>
            <w:shd w:val="clear" w:color="auto" w:fill="auto"/>
            <w:vAlign w:val="center"/>
          </w:tcPr>
          <w:p w14:paraId="2EDB500D" w14:textId="77777777" w:rsidR="00A0295B" w:rsidRPr="00BB48BB" w:rsidRDefault="00A0295B" w:rsidP="00A0295B">
            <w:pPr>
              <w:jc w:val="center"/>
              <w:rPr>
                <w:rFonts w:ascii="宋体" w:hAnsi="宋体"/>
                <w:color w:val="000000"/>
                <w:szCs w:val="21"/>
              </w:rPr>
            </w:pPr>
            <w:r w:rsidRPr="00BB48BB">
              <w:rPr>
                <w:rFonts w:ascii="宋体" w:hAnsi="宋体"/>
                <w:color w:val="000000"/>
                <w:szCs w:val="21"/>
              </w:rPr>
              <w:t>募集资金结余的金额及形成原因</w:t>
            </w:r>
          </w:p>
        </w:tc>
        <w:tc>
          <w:tcPr>
            <w:tcW w:w="8519" w:type="dxa"/>
            <w:gridSpan w:val="13"/>
            <w:tcBorders>
              <w:top w:val="single" w:sz="4" w:space="0" w:color="auto"/>
              <w:left w:val="nil"/>
              <w:bottom w:val="single" w:sz="4" w:space="0" w:color="auto"/>
              <w:right w:val="single" w:sz="8" w:space="0" w:color="000000"/>
            </w:tcBorders>
            <w:shd w:val="clear" w:color="auto" w:fill="auto"/>
            <w:vAlign w:val="center"/>
          </w:tcPr>
          <w:p w14:paraId="2E9ABDB1" w14:textId="77777777" w:rsidR="00A0295B" w:rsidRPr="004A5168" w:rsidRDefault="00A0295B" w:rsidP="00A0295B">
            <w:pPr>
              <w:jc w:val="center"/>
              <w:rPr>
                <w:rFonts w:ascii="宋体" w:hAnsi="宋体"/>
                <w:szCs w:val="21"/>
              </w:rPr>
            </w:pPr>
            <w:r w:rsidRPr="004A5168">
              <w:rPr>
                <w:rFonts w:ascii="宋体" w:hAnsi="宋体"/>
                <w:szCs w:val="21"/>
              </w:rPr>
              <w:t>无</w:t>
            </w:r>
          </w:p>
        </w:tc>
      </w:tr>
      <w:tr w:rsidR="00A0295B" w:rsidRPr="00BB48BB" w14:paraId="2AA5BFBD" w14:textId="77777777" w:rsidTr="00B61011">
        <w:trPr>
          <w:gridAfter w:val="1"/>
          <w:wAfter w:w="249" w:type="dxa"/>
          <w:trHeight w:val="450"/>
        </w:trPr>
        <w:tc>
          <w:tcPr>
            <w:tcW w:w="6613" w:type="dxa"/>
            <w:gridSpan w:val="9"/>
            <w:tcBorders>
              <w:top w:val="single" w:sz="4" w:space="0" w:color="auto"/>
              <w:left w:val="single" w:sz="8" w:space="0" w:color="auto"/>
              <w:bottom w:val="single" w:sz="8" w:space="0" w:color="auto"/>
              <w:right w:val="single" w:sz="4" w:space="0" w:color="auto"/>
            </w:tcBorders>
            <w:shd w:val="clear" w:color="auto" w:fill="auto"/>
            <w:vAlign w:val="center"/>
          </w:tcPr>
          <w:p w14:paraId="285F9EFC" w14:textId="77777777" w:rsidR="00A0295B" w:rsidRPr="00BB48BB" w:rsidRDefault="00A0295B" w:rsidP="00A0295B">
            <w:pPr>
              <w:jc w:val="center"/>
              <w:rPr>
                <w:rFonts w:ascii="宋体" w:hAnsi="宋体"/>
                <w:color w:val="000000"/>
                <w:szCs w:val="21"/>
              </w:rPr>
            </w:pPr>
            <w:r w:rsidRPr="00BB48BB">
              <w:rPr>
                <w:rFonts w:ascii="宋体" w:hAnsi="宋体"/>
                <w:color w:val="000000"/>
                <w:szCs w:val="21"/>
              </w:rPr>
              <w:t>募集资金其他使用情况</w:t>
            </w:r>
          </w:p>
        </w:tc>
        <w:tc>
          <w:tcPr>
            <w:tcW w:w="8519" w:type="dxa"/>
            <w:gridSpan w:val="13"/>
            <w:tcBorders>
              <w:top w:val="single" w:sz="4" w:space="0" w:color="auto"/>
              <w:left w:val="nil"/>
              <w:bottom w:val="single" w:sz="8" w:space="0" w:color="auto"/>
              <w:right w:val="single" w:sz="8" w:space="0" w:color="000000"/>
            </w:tcBorders>
            <w:shd w:val="clear" w:color="auto" w:fill="auto"/>
            <w:vAlign w:val="center"/>
          </w:tcPr>
          <w:p w14:paraId="7762F6DF" w14:textId="77777777" w:rsidR="00A0295B" w:rsidRPr="004A5168" w:rsidRDefault="00A0295B" w:rsidP="00A0295B">
            <w:pPr>
              <w:jc w:val="center"/>
              <w:rPr>
                <w:rFonts w:ascii="宋体" w:hAnsi="宋体"/>
                <w:szCs w:val="21"/>
              </w:rPr>
            </w:pPr>
            <w:r w:rsidRPr="004A5168">
              <w:rPr>
                <w:rFonts w:ascii="宋体" w:hAnsi="宋体"/>
                <w:szCs w:val="21"/>
              </w:rPr>
              <w:t>募集资金余额及利息存放于专户</w:t>
            </w:r>
          </w:p>
        </w:tc>
      </w:tr>
      <w:tr w:rsidR="00BB48BB" w:rsidRPr="00BB48BB" w14:paraId="51CE2594" w14:textId="77777777" w:rsidTr="00B61011">
        <w:trPr>
          <w:trHeight w:val="495"/>
        </w:trPr>
        <w:tc>
          <w:tcPr>
            <w:tcW w:w="15381" w:type="dxa"/>
            <w:gridSpan w:val="23"/>
            <w:tcBorders>
              <w:top w:val="single" w:sz="4" w:space="0" w:color="auto"/>
              <w:left w:val="nil"/>
              <w:bottom w:val="nil"/>
              <w:right w:val="nil"/>
            </w:tcBorders>
            <w:shd w:val="clear" w:color="auto" w:fill="auto"/>
            <w:vAlign w:val="center"/>
          </w:tcPr>
          <w:p w14:paraId="33B97520" w14:textId="77777777" w:rsidR="00BB48BB" w:rsidRPr="00BB48BB" w:rsidRDefault="00BB48BB" w:rsidP="00BB48BB">
            <w:pPr>
              <w:spacing w:line="360" w:lineRule="exact"/>
              <w:jc w:val="left"/>
              <w:rPr>
                <w:rFonts w:ascii="宋体" w:hAnsi="宋体"/>
                <w:b/>
                <w:color w:val="000000"/>
                <w:sz w:val="24"/>
              </w:rPr>
            </w:pPr>
            <w:r w:rsidRPr="00BB48BB">
              <w:rPr>
                <w:rFonts w:ascii="宋体" w:hAnsi="宋体" w:hint="eastAsia"/>
                <w:b/>
                <w:bCs/>
                <w:color w:val="000000"/>
                <w:sz w:val="24"/>
              </w:rPr>
              <w:t>注：</w:t>
            </w:r>
            <w:r w:rsidRPr="00BB48BB">
              <w:rPr>
                <w:rFonts w:ascii="宋体" w:hAnsi="宋体" w:hint="eastAsia"/>
                <w:b/>
                <w:color w:val="000000"/>
                <w:sz w:val="24"/>
              </w:rPr>
              <w:t>募</w:t>
            </w:r>
            <w:r w:rsidRPr="00BB48BB">
              <w:rPr>
                <w:rFonts w:ascii="宋体" w:hAnsi="宋体"/>
                <w:b/>
                <w:color w:val="000000"/>
                <w:sz w:val="24"/>
              </w:rPr>
              <w:t>集资金总额不包含募集资金产生的利息</w:t>
            </w:r>
            <w:r w:rsidRPr="00BB48BB">
              <w:rPr>
                <w:rFonts w:ascii="宋体" w:hAnsi="宋体" w:hint="eastAsia"/>
                <w:b/>
                <w:color w:val="000000"/>
                <w:sz w:val="24"/>
              </w:rPr>
              <w:t>。</w:t>
            </w:r>
          </w:p>
          <w:p w14:paraId="6CCF20B1" w14:textId="77777777" w:rsidR="00AD79A9" w:rsidRDefault="00AD79A9" w:rsidP="00BB48BB">
            <w:pPr>
              <w:spacing w:line="360" w:lineRule="exact"/>
              <w:jc w:val="left"/>
              <w:rPr>
                <w:rFonts w:ascii="宋体" w:hAnsi="宋体"/>
                <w:b/>
                <w:bCs/>
                <w:color w:val="000000"/>
                <w:sz w:val="24"/>
              </w:rPr>
            </w:pPr>
          </w:p>
          <w:p w14:paraId="61261EDC" w14:textId="77777777" w:rsidR="00AD79A9" w:rsidRDefault="00AD79A9" w:rsidP="00BB48BB">
            <w:pPr>
              <w:spacing w:line="360" w:lineRule="exact"/>
              <w:jc w:val="left"/>
              <w:rPr>
                <w:rFonts w:ascii="宋体" w:hAnsi="宋体"/>
                <w:b/>
                <w:bCs/>
                <w:color w:val="000000"/>
                <w:sz w:val="24"/>
              </w:rPr>
            </w:pPr>
          </w:p>
          <w:p w14:paraId="0E7AC1CE" w14:textId="77777777" w:rsidR="00AD79A9" w:rsidRDefault="00AD79A9" w:rsidP="00BB48BB">
            <w:pPr>
              <w:spacing w:line="360" w:lineRule="exact"/>
              <w:jc w:val="left"/>
              <w:rPr>
                <w:rFonts w:ascii="宋体" w:hAnsi="宋体"/>
                <w:b/>
                <w:bCs/>
                <w:color w:val="000000"/>
                <w:sz w:val="24"/>
              </w:rPr>
            </w:pPr>
          </w:p>
          <w:p w14:paraId="1669B42F" w14:textId="77777777" w:rsidR="00BB48BB" w:rsidRPr="00BB48BB" w:rsidRDefault="00BB48BB" w:rsidP="00BB48BB">
            <w:pPr>
              <w:spacing w:line="360" w:lineRule="exact"/>
              <w:jc w:val="left"/>
              <w:rPr>
                <w:rFonts w:ascii="宋体" w:hAnsi="宋体"/>
                <w:b/>
                <w:bCs/>
                <w:color w:val="000000"/>
                <w:sz w:val="24"/>
              </w:rPr>
            </w:pPr>
            <w:r w:rsidRPr="00BB48BB">
              <w:rPr>
                <w:rFonts w:ascii="宋体" w:hAnsi="宋体" w:hint="eastAsia"/>
                <w:b/>
                <w:bCs/>
                <w:color w:val="000000"/>
                <w:sz w:val="24"/>
              </w:rPr>
              <w:t>附表</w:t>
            </w:r>
            <w:r w:rsidRPr="00BB48BB">
              <w:rPr>
                <w:rFonts w:ascii="宋体" w:hAnsi="宋体"/>
                <w:b/>
                <w:bCs/>
                <w:color w:val="000000"/>
                <w:sz w:val="24"/>
              </w:rPr>
              <w:t>2</w:t>
            </w:r>
          </w:p>
          <w:p w14:paraId="70323953" w14:textId="77777777" w:rsidR="00BB48BB" w:rsidRPr="00BB48BB" w:rsidRDefault="00BB48BB" w:rsidP="00BB48BB">
            <w:pPr>
              <w:spacing w:line="360" w:lineRule="exact"/>
              <w:jc w:val="center"/>
              <w:rPr>
                <w:rFonts w:ascii="宋体" w:hAnsi="宋体"/>
                <w:b/>
                <w:bCs/>
                <w:color w:val="000000"/>
                <w:sz w:val="24"/>
              </w:rPr>
            </w:pPr>
            <w:r w:rsidRPr="00BB48BB">
              <w:rPr>
                <w:rFonts w:ascii="宋体" w:hAnsi="宋体"/>
                <w:b/>
                <w:bCs/>
                <w:color w:val="000000"/>
                <w:sz w:val="24"/>
              </w:rPr>
              <w:t>变更募集资金投资项目情况表</w:t>
            </w:r>
          </w:p>
        </w:tc>
      </w:tr>
      <w:tr w:rsidR="00BB48BB" w:rsidRPr="00BB48BB" w14:paraId="33020DBD" w14:textId="77777777" w:rsidTr="00B61011">
        <w:trPr>
          <w:trHeight w:val="495"/>
        </w:trPr>
        <w:tc>
          <w:tcPr>
            <w:tcW w:w="15381" w:type="dxa"/>
            <w:gridSpan w:val="23"/>
            <w:tcBorders>
              <w:top w:val="nil"/>
              <w:left w:val="nil"/>
              <w:right w:val="nil"/>
            </w:tcBorders>
            <w:shd w:val="clear" w:color="auto" w:fill="auto"/>
            <w:vAlign w:val="center"/>
          </w:tcPr>
          <w:p w14:paraId="6C84857D" w14:textId="77777777" w:rsidR="00BB48BB" w:rsidRPr="00BB48BB" w:rsidRDefault="00BB48BB" w:rsidP="00BB48BB">
            <w:pPr>
              <w:spacing w:line="60" w:lineRule="atLeast"/>
              <w:ind w:right="945"/>
              <w:jc w:val="center"/>
              <w:rPr>
                <w:rFonts w:ascii="宋体" w:hAnsi="宋体"/>
                <w:b/>
                <w:color w:val="000000"/>
                <w:sz w:val="24"/>
              </w:rPr>
            </w:pPr>
            <w:r w:rsidRPr="00BB48BB">
              <w:rPr>
                <w:rFonts w:ascii="宋体" w:hAnsi="宋体" w:hint="eastAsia"/>
                <w:b/>
                <w:color w:val="000000"/>
                <w:sz w:val="24"/>
              </w:rPr>
              <w:t>202</w:t>
            </w:r>
            <w:r w:rsidR="00740464">
              <w:rPr>
                <w:rFonts w:ascii="宋体" w:hAnsi="宋体"/>
                <w:b/>
                <w:color w:val="000000"/>
                <w:sz w:val="24"/>
              </w:rPr>
              <w:t>1</w:t>
            </w:r>
            <w:r w:rsidRPr="00BB48BB">
              <w:rPr>
                <w:rFonts w:ascii="宋体" w:hAnsi="宋体" w:hint="eastAsia"/>
                <w:b/>
                <w:color w:val="000000"/>
                <w:sz w:val="24"/>
              </w:rPr>
              <w:t>年</w:t>
            </w:r>
            <w:r w:rsidRPr="00BB48BB">
              <w:rPr>
                <w:rFonts w:ascii="宋体" w:hAnsi="宋体"/>
                <w:b/>
                <w:color w:val="000000"/>
                <w:sz w:val="24"/>
              </w:rPr>
              <w:t>12</w:t>
            </w:r>
            <w:r w:rsidRPr="00BB48BB">
              <w:rPr>
                <w:rFonts w:ascii="宋体" w:hAnsi="宋体" w:hint="eastAsia"/>
                <w:b/>
                <w:color w:val="000000"/>
                <w:sz w:val="24"/>
              </w:rPr>
              <w:t>月3</w:t>
            </w:r>
            <w:r w:rsidRPr="00BB48BB">
              <w:rPr>
                <w:rFonts w:ascii="宋体" w:hAnsi="宋体"/>
                <w:b/>
                <w:color w:val="000000"/>
                <w:sz w:val="24"/>
              </w:rPr>
              <w:t>1</w:t>
            </w:r>
            <w:r w:rsidRPr="00BB48BB">
              <w:rPr>
                <w:rFonts w:ascii="宋体" w:hAnsi="宋体" w:hint="eastAsia"/>
                <w:b/>
                <w:color w:val="000000"/>
                <w:sz w:val="24"/>
              </w:rPr>
              <w:t>日</w:t>
            </w:r>
          </w:p>
        </w:tc>
      </w:tr>
      <w:tr w:rsidR="00BB48BB" w:rsidRPr="00BB48BB" w14:paraId="07D5FA2F" w14:textId="77777777" w:rsidTr="00B61011">
        <w:trPr>
          <w:trHeight w:val="465"/>
        </w:trPr>
        <w:tc>
          <w:tcPr>
            <w:tcW w:w="6285" w:type="dxa"/>
            <w:gridSpan w:val="8"/>
            <w:tcBorders>
              <w:left w:val="nil"/>
              <w:bottom w:val="nil"/>
              <w:right w:val="nil"/>
            </w:tcBorders>
            <w:shd w:val="clear" w:color="auto" w:fill="auto"/>
            <w:vAlign w:val="center"/>
          </w:tcPr>
          <w:p w14:paraId="70D5D2EA" w14:textId="77777777" w:rsidR="00BB48BB" w:rsidRPr="00BB48BB" w:rsidRDefault="00BB48BB" w:rsidP="00BB48BB">
            <w:pPr>
              <w:spacing w:line="360" w:lineRule="exact"/>
              <w:rPr>
                <w:rFonts w:ascii="宋体" w:hAnsi="宋体"/>
                <w:b/>
                <w:bCs/>
                <w:color w:val="000000"/>
                <w:sz w:val="24"/>
              </w:rPr>
            </w:pPr>
            <w:r w:rsidRPr="00BB48BB">
              <w:rPr>
                <w:rFonts w:ascii="宋体" w:hAnsi="宋体"/>
                <w:b/>
                <w:bCs/>
                <w:color w:val="000000"/>
                <w:sz w:val="24"/>
              </w:rPr>
              <w:t>编制单位：陕西航天动力高科技股份有限公司</w:t>
            </w:r>
          </w:p>
        </w:tc>
        <w:tc>
          <w:tcPr>
            <w:tcW w:w="1462" w:type="dxa"/>
            <w:gridSpan w:val="2"/>
            <w:tcBorders>
              <w:left w:val="nil"/>
              <w:bottom w:val="nil"/>
              <w:right w:val="nil"/>
            </w:tcBorders>
            <w:shd w:val="clear" w:color="auto" w:fill="auto"/>
            <w:vAlign w:val="center"/>
          </w:tcPr>
          <w:p w14:paraId="5609513E" w14:textId="77777777" w:rsidR="00BB48BB" w:rsidRPr="00BB48BB" w:rsidRDefault="00BB48BB" w:rsidP="00BB48BB">
            <w:pPr>
              <w:spacing w:line="360" w:lineRule="exact"/>
              <w:jc w:val="center"/>
              <w:rPr>
                <w:rFonts w:ascii="宋体" w:hAnsi="宋体"/>
                <w:color w:val="000000"/>
                <w:sz w:val="24"/>
              </w:rPr>
            </w:pPr>
          </w:p>
        </w:tc>
        <w:tc>
          <w:tcPr>
            <w:tcW w:w="1255" w:type="dxa"/>
            <w:tcBorders>
              <w:left w:val="nil"/>
              <w:bottom w:val="nil"/>
              <w:right w:val="nil"/>
            </w:tcBorders>
            <w:shd w:val="clear" w:color="auto" w:fill="auto"/>
            <w:vAlign w:val="center"/>
          </w:tcPr>
          <w:p w14:paraId="3E7EA9A4" w14:textId="77777777" w:rsidR="00BB48BB" w:rsidRPr="00BB48BB" w:rsidRDefault="00BB48BB" w:rsidP="00BB48BB">
            <w:pPr>
              <w:spacing w:line="360" w:lineRule="exact"/>
              <w:jc w:val="center"/>
              <w:rPr>
                <w:rFonts w:ascii="宋体" w:hAnsi="宋体"/>
                <w:color w:val="000000"/>
                <w:sz w:val="24"/>
              </w:rPr>
            </w:pPr>
          </w:p>
        </w:tc>
        <w:tc>
          <w:tcPr>
            <w:tcW w:w="1136" w:type="dxa"/>
            <w:gridSpan w:val="2"/>
            <w:tcBorders>
              <w:left w:val="nil"/>
              <w:bottom w:val="nil"/>
              <w:right w:val="nil"/>
            </w:tcBorders>
            <w:shd w:val="clear" w:color="auto" w:fill="auto"/>
            <w:vAlign w:val="center"/>
          </w:tcPr>
          <w:p w14:paraId="1C3EC48F" w14:textId="77777777" w:rsidR="00BB48BB" w:rsidRPr="00BB48BB" w:rsidRDefault="00BB48BB" w:rsidP="00BB48BB">
            <w:pPr>
              <w:spacing w:line="360" w:lineRule="exact"/>
              <w:jc w:val="center"/>
              <w:rPr>
                <w:rFonts w:ascii="宋体" w:hAnsi="宋体"/>
                <w:color w:val="000000"/>
                <w:sz w:val="24"/>
              </w:rPr>
            </w:pPr>
          </w:p>
        </w:tc>
        <w:tc>
          <w:tcPr>
            <w:tcW w:w="1416" w:type="dxa"/>
            <w:gridSpan w:val="3"/>
            <w:tcBorders>
              <w:left w:val="nil"/>
              <w:bottom w:val="nil"/>
              <w:right w:val="nil"/>
            </w:tcBorders>
            <w:shd w:val="clear" w:color="auto" w:fill="auto"/>
            <w:vAlign w:val="center"/>
          </w:tcPr>
          <w:p w14:paraId="2F075C78" w14:textId="77777777" w:rsidR="00BB48BB" w:rsidRPr="00BB48BB" w:rsidRDefault="00BB48BB" w:rsidP="00BB48BB">
            <w:pPr>
              <w:spacing w:line="360" w:lineRule="exact"/>
              <w:jc w:val="center"/>
              <w:rPr>
                <w:rFonts w:ascii="宋体" w:hAnsi="宋体"/>
                <w:color w:val="000000"/>
                <w:sz w:val="24"/>
              </w:rPr>
            </w:pPr>
          </w:p>
        </w:tc>
        <w:tc>
          <w:tcPr>
            <w:tcW w:w="3827" w:type="dxa"/>
            <w:gridSpan w:val="7"/>
            <w:tcBorders>
              <w:left w:val="nil"/>
              <w:bottom w:val="single" w:sz="8" w:space="0" w:color="auto"/>
              <w:right w:val="nil"/>
            </w:tcBorders>
            <w:shd w:val="clear" w:color="auto" w:fill="auto"/>
            <w:vAlign w:val="center"/>
          </w:tcPr>
          <w:p w14:paraId="48733C1D" w14:textId="77777777" w:rsidR="00BB48BB" w:rsidRPr="00BB48BB" w:rsidRDefault="00BB48BB" w:rsidP="00BB48BB">
            <w:pPr>
              <w:spacing w:line="360" w:lineRule="exact"/>
              <w:jc w:val="right"/>
              <w:rPr>
                <w:rFonts w:ascii="宋体" w:hAnsi="宋体"/>
                <w:b/>
                <w:bCs/>
                <w:color w:val="000000"/>
                <w:sz w:val="24"/>
              </w:rPr>
            </w:pPr>
            <w:r w:rsidRPr="00BB48BB">
              <w:rPr>
                <w:rFonts w:ascii="宋体" w:hAnsi="宋体"/>
                <w:b/>
                <w:bCs/>
                <w:color w:val="000000"/>
                <w:sz w:val="24"/>
              </w:rPr>
              <w:t>金额单位：人民币万元</w:t>
            </w:r>
          </w:p>
        </w:tc>
      </w:tr>
      <w:tr w:rsidR="00BB48BB" w:rsidRPr="00BB48BB" w14:paraId="6BC18B3A" w14:textId="77777777" w:rsidTr="00B61011">
        <w:trPr>
          <w:trHeight w:val="960"/>
        </w:trPr>
        <w:tc>
          <w:tcPr>
            <w:tcW w:w="1490" w:type="dxa"/>
            <w:tcBorders>
              <w:top w:val="single" w:sz="8" w:space="0" w:color="auto"/>
              <w:left w:val="single" w:sz="8" w:space="0" w:color="auto"/>
              <w:bottom w:val="single" w:sz="4" w:space="0" w:color="auto"/>
              <w:right w:val="single" w:sz="4" w:space="0" w:color="auto"/>
            </w:tcBorders>
            <w:shd w:val="clear" w:color="auto" w:fill="auto"/>
            <w:vAlign w:val="center"/>
          </w:tcPr>
          <w:p w14:paraId="36EB81CA"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变更后的项目</w:t>
            </w:r>
          </w:p>
        </w:tc>
        <w:tc>
          <w:tcPr>
            <w:tcW w:w="1870" w:type="dxa"/>
            <w:gridSpan w:val="2"/>
            <w:tcBorders>
              <w:top w:val="single" w:sz="8" w:space="0" w:color="auto"/>
              <w:left w:val="nil"/>
              <w:bottom w:val="single" w:sz="4" w:space="0" w:color="auto"/>
              <w:right w:val="single" w:sz="4" w:space="0" w:color="auto"/>
            </w:tcBorders>
            <w:shd w:val="clear" w:color="auto" w:fill="auto"/>
            <w:vAlign w:val="center"/>
          </w:tcPr>
          <w:p w14:paraId="03DEFC60"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对应的原项目</w:t>
            </w:r>
          </w:p>
        </w:tc>
        <w:tc>
          <w:tcPr>
            <w:tcW w:w="1331" w:type="dxa"/>
            <w:gridSpan w:val="2"/>
            <w:tcBorders>
              <w:top w:val="single" w:sz="8" w:space="0" w:color="auto"/>
              <w:left w:val="nil"/>
              <w:bottom w:val="single" w:sz="4" w:space="0" w:color="auto"/>
              <w:right w:val="single" w:sz="4" w:space="0" w:color="auto"/>
            </w:tcBorders>
            <w:shd w:val="clear" w:color="auto" w:fill="auto"/>
            <w:vAlign w:val="center"/>
          </w:tcPr>
          <w:p w14:paraId="1C84A81F"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变更后项目拟投入募集资金总额</w:t>
            </w:r>
          </w:p>
        </w:tc>
        <w:tc>
          <w:tcPr>
            <w:tcW w:w="1559" w:type="dxa"/>
            <w:gridSpan w:val="2"/>
            <w:tcBorders>
              <w:top w:val="single" w:sz="8" w:space="0" w:color="auto"/>
              <w:left w:val="nil"/>
              <w:bottom w:val="single" w:sz="4" w:space="0" w:color="auto"/>
              <w:right w:val="single" w:sz="4" w:space="0" w:color="auto"/>
            </w:tcBorders>
            <w:shd w:val="clear" w:color="auto" w:fill="auto"/>
            <w:vAlign w:val="center"/>
          </w:tcPr>
          <w:p w14:paraId="28327E69"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截至期末计划累计投资金额(1)</w:t>
            </w:r>
          </w:p>
        </w:tc>
        <w:tc>
          <w:tcPr>
            <w:tcW w:w="1497" w:type="dxa"/>
            <w:gridSpan w:val="3"/>
            <w:tcBorders>
              <w:top w:val="single" w:sz="8" w:space="0" w:color="auto"/>
              <w:left w:val="nil"/>
              <w:bottom w:val="single" w:sz="4" w:space="0" w:color="auto"/>
              <w:right w:val="single" w:sz="4" w:space="0" w:color="auto"/>
            </w:tcBorders>
            <w:shd w:val="clear" w:color="auto" w:fill="auto"/>
            <w:vAlign w:val="center"/>
          </w:tcPr>
          <w:p w14:paraId="3428511F"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本年度实际投入金额</w:t>
            </w:r>
          </w:p>
        </w:tc>
        <w:tc>
          <w:tcPr>
            <w:tcW w:w="1255" w:type="dxa"/>
            <w:tcBorders>
              <w:top w:val="single" w:sz="8" w:space="0" w:color="auto"/>
              <w:left w:val="nil"/>
              <w:bottom w:val="single" w:sz="4" w:space="0" w:color="auto"/>
              <w:right w:val="single" w:sz="4" w:space="0" w:color="auto"/>
            </w:tcBorders>
            <w:shd w:val="clear" w:color="auto" w:fill="auto"/>
            <w:vAlign w:val="center"/>
          </w:tcPr>
          <w:p w14:paraId="09BCD6F9"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实际累计投入金额(2)</w:t>
            </w:r>
          </w:p>
        </w:tc>
        <w:tc>
          <w:tcPr>
            <w:tcW w:w="1076" w:type="dxa"/>
            <w:tcBorders>
              <w:top w:val="single" w:sz="8" w:space="0" w:color="auto"/>
              <w:left w:val="nil"/>
              <w:bottom w:val="single" w:sz="4" w:space="0" w:color="auto"/>
              <w:right w:val="single" w:sz="4" w:space="0" w:color="auto"/>
            </w:tcBorders>
            <w:shd w:val="clear" w:color="auto" w:fill="auto"/>
            <w:vAlign w:val="center"/>
          </w:tcPr>
          <w:p w14:paraId="2C8FD797"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投资进度（%）(3)=(2)/(1)</w:t>
            </w:r>
          </w:p>
        </w:tc>
        <w:tc>
          <w:tcPr>
            <w:tcW w:w="1476" w:type="dxa"/>
            <w:gridSpan w:val="4"/>
            <w:tcBorders>
              <w:top w:val="single" w:sz="8" w:space="0" w:color="auto"/>
              <w:left w:val="nil"/>
              <w:bottom w:val="single" w:sz="4" w:space="0" w:color="auto"/>
              <w:right w:val="single" w:sz="4" w:space="0" w:color="auto"/>
            </w:tcBorders>
            <w:shd w:val="clear" w:color="auto" w:fill="auto"/>
            <w:vAlign w:val="center"/>
          </w:tcPr>
          <w:p w14:paraId="254E7A1F"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项目达到预定可使用状态日期</w:t>
            </w:r>
          </w:p>
        </w:tc>
        <w:tc>
          <w:tcPr>
            <w:tcW w:w="1276" w:type="dxa"/>
            <w:gridSpan w:val="2"/>
            <w:tcBorders>
              <w:top w:val="nil"/>
              <w:left w:val="nil"/>
              <w:bottom w:val="single" w:sz="4" w:space="0" w:color="auto"/>
              <w:right w:val="single" w:sz="4" w:space="0" w:color="auto"/>
            </w:tcBorders>
            <w:shd w:val="clear" w:color="auto" w:fill="auto"/>
            <w:vAlign w:val="center"/>
          </w:tcPr>
          <w:p w14:paraId="4EAFCEED"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本年度实现的效益</w:t>
            </w:r>
          </w:p>
        </w:tc>
        <w:tc>
          <w:tcPr>
            <w:tcW w:w="1134" w:type="dxa"/>
            <w:gridSpan w:val="2"/>
            <w:tcBorders>
              <w:top w:val="nil"/>
              <w:left w:val="nil"/>
              <w:bottom w:val="single" w:sz="4" w:space="0" w:color="auto"/>
              <w:right w:val="single" w:sz="4" w:space="0" w:color="auto"/>
            </w:tcBorders>
            <w:shd w:val="clear" w:color="auto" w:fill="auto"/>
            <w:vAlign w:val="center"/>
          </w:tcPr>
          <w:p w14:paraId="49A247DE"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是否达到预计效益</w:t>
            </w:r>
          </w:p>
        </w:tc>
        <w:tc>
          <w:tcPr>
            <w:tcW w:w="1417" w:type="dxa"/>
            <w:gridSpan w:val="3"/>
            <w:tcBorders>
              <w:top w:val="nil"/>
              <w:left w:val="nil"/>
              <w:bottom w:val="single" w:sz="4" w:space="0" w:color="auto"/>
              <w:right w:val="single" w:sz="8" w:space="0" w:color="auto"/>
            </w:tcBorders>
            <w:shd w:val="clear" w:color="auto" w:fill="auto"/>
            <w:vAlign w:val="center"/>
          </w:tcPr>
          <w:p w14:paraId="71ABED75" w14:textId="77777777" w:rsidR="00BB48BB" w:rsidRPr="00BB48BB" w:rsidRDefault="00BB48BB" w:rsidP="00BB48BB">
            <w:pPr>
              <w:jc w:val="center"/>
              <w:rPr>
                <w:rFonts w:ascii="宋体" w:hAnsi="宋体"/>
                <w:color w:val="000000"/>
                <w:szCs w:val="21"/>
              </w:rPr>
            </w:pPr>
            <w:r w:rsidRPr="00BB48BB">
              <w:rPr>
                <w:rFonts w:ascii="宋体" w:hAnsi="宋体"/>
                <w:color w:val="000000"/>
                <w:szCs w:val="21"/>
              </w:rPr>
              <w:t>变更后的项目可行性是否发生重大变化</w:t>
            </w:r>
          </w:p>
        </w:tc>
      </w:tr>
      <w:tr w:rsidR="00B61011" w:rsidRPr="00BB48BB" w14:paraId="053C6ABD" w14:textId="77777777" w:rsidTr="00B61011">
        <w:trPr>
          <w:trHeight w:val="450"/>
        </w:trPr>
        <w:tc>
          <w:tcPr>
            <w:tcW w:w="1490" w:type="dxa"/>
            <w:tcBorders>
              <w:top w:val="nil"/>
              <w:left w:val="single" w:sz="8" w:space="0" w:color="auto"/>
              <w:bottom w:val="single" w:sz="4" w:space="0" w:color="auto"/>
              <w:right w:val="single" w:sz="4" w:space="0" w:color="auto"/>
            </w:tcBorders>
            <w:shd w:val="clear" w:color="auto" w:fill="auto"/>
            <w:vAlign w:val="center"/>
          </w:tcPr>
          <w:p w14:paraId="7B07154C" w14:textId="77777777" w:rsidR="00B61011" w:rsidRPr="00BB48BB" w:rsidRDefault="00B61011" w:rsidP="00B61011">
            <w:pPr>
              <w:jc w:val="center"/>
              <w:rPr>
                <w:rFonts w:ascii="宋体" w:hAnsi="宋体"/>
                <w:color w:val="000000"/>
                <w:szCs w:val="21"/>
              </w:rPr>
            </w:pPr>
            <w:r w:rsidRPr="00BB48BB">
              <w:rPr>
                <w:rFonts w:ascii="宋体" w:hAnsi="宋体" w:hint="eastAsia"/>
                <w:color w:val="000000"/>
                <w:szCs w:val="21"/>
              </w:rPr>
              <w:lastRenderedPageBreak/>
              <w:t>汽车液力变矩器建设项目</w:t>
            </w:r>
          </w:p>
        </w:tc>
        <w:tc>
          <w:tcPr>
            <w:tcW w:w="187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9C8EDBC" w14:textId="77777777" w:rsidR="00B61011" w:rsidRPr="00BB48BB" w:rsidRDefault="00B61011" w:rsidP="00B61011">
            <w:pPr>
              <w:jc w:val="center"/>
              <w:rPr>
                <w:rFonts w:ascii="宋体" w:hAnsi="宋体"/>
                <w:color w:val="000000"/>
                <w:szCs w:val="21"/>
              </w:rPr>
            </w:pPr>
            <w:r w:rsidRPr="00BB48BB">
              <w:rPr>
                <w:rFonts w:ascii="宋体" w:hAnsi="宋体" w:hint="eastAsia"/>
                <w:color w:val="000000"/>
                <w:szCs w:val="21"/>
              </w:rPr>
              <w:t>汽车液力变矩器建设项目</w:t>
            </w:r>
          </w:p>
        </w:tc>
        <w:tc>
          <w:tcPr>
            <w:tcW w:w="1331" w:type="dxa"/>
            <w:gridSpan w:val="2"/>
            <w:tcBorders>
              <w:top w:val="nil"/>
              <w:left w:val="nil"/>
              <w:bottom w:val="single" w:sz="4" w:space="0" w:color="auto"/>
              <w:right w:val="single" w:sz="4" w:space="0" w:color="auto"/>
            </w:tcBorders>
            <w:shd w:val="clear" w:color="auto" w:fill="auto"/>
            <w:vAlign w:val="center"/>
          </w:tcPr>
          <w:p w14:paraId="0C551925" w14:textId="77777777" w:rsidR="00B61011" w:rsidRPr="004A5168" w:rsidRDefault="00B61011" w:rsidP="00B61011">
            <w:pPr>
              <w:jc w:val="center"/>
              <w:rPr>
                <w:rFonts w:ascii="宋体" w:hAnsi="宋体"/>
                <w:szCs w:val="21"/>
              </w:rPr>
            </w:pPr>
            <w:r w:rsidRPr="004A5168">
              <w:rPr>
                <w:rFonts w:ascii="宋体" w:hAnsi="宋体"/>
                <w:szCs w:val="21"/>
              </w:rPr>
              <w:t>57,684.00</w:t>
            </w:r>
          </w:p>
        </w:tc>
        <w:tc>
          <w:tcPr>
            <w:tcW w:w="1559" w:type="dxa"/>
            <w:gridSpan w:val="2"/>
            <w:tcBorders>
              <w:top w:val="nil"/>
              <w:left w:val="nil"/>
              <w:bottom w:val="single" w:sz="4" w:space="0" w:color="auto"/>
              <w:right w:val="single" w:sz="4" w:space="0" w:color="auto"/>
            </w:tcBorders>
            <w:shd w:val="clear" w:color="auto" w:fill="auto"/>
            <w:vAlign w:val="center"/>
          </w:tcPr>
          <w:p w14:paraId="37B25DBC" w14:textId="77777777" w:rsidR="00B61011" w:rsidRPr="004A5168" w:rsidRDefault="00B61011" w:rsidP="00B61011">
            <w:pPr>
              <w:jc w:val="center"/>
              <w:rPr>
                <w:rFonts w:ascii="宋体" w:hAnsi="宋体"/>
                <w:szCs w:val="21"/>
              </w:rPr>
            </w:pPr>
            <w:r w:rsidRPr="004A5168">
              <w:rPr>
                <w:rFonts w:ascii="宋体" w:hAnsi="宋体"/>
                <w:szCs w:val="21"/>
              </w:rPr>
              <w:t>57,684.00</w:t>
            </w:r>
          </w:p>
        </w:tc>
        <w:tc>
          <w:tcPr>
            <w:tcW w:w="1497" w:type="dxa"/>
            <w:gridSpan w:val="3"/>
            <w:tcBorders>
              <w:top w:val="nil"/>
              <w:left w:val="nil"/>
              <w:bottom w:val="single" w:sz="4" w:space="0" w:color="auto"/>
              <w:right w:val="single" w:sz="4" w:space="0" w:color="auto"/>
            </w:tcBorders>
            <w:shd w:val="clear" w:color="auto" w:fill="auto"/>
            <w:vAlign w:val="center"/>
          </w:tcPr>
          <w:p w14:paraId="50C2BF1A" w14:textId="77777777" w:rsidR="00B61011" w:rsidRPr="004A5168" w:rsidRDefault="00B61011" w:rsidP="00B61011">
            <w:pPr>
              <w:jc w:val="center"/>
              <w:rPr>
                <w:rFonts w:ascii="宋体" w:hAnsi="宋体"/>
                <w:szCs w:val="21"/>
              </w:rPr>
            </w:pPr>
            <w:r w:rsidRPr="004A5168">
              <w:rPr>
                <w:rFonts w:ascii="宋体" w:hAnsi="宋体"/>
                <w:szCs w:val="21"/>
              </w:rPr>
              <w:t>662.77</w:t>
            </w:r>
          </w:p>
        </w:tc>
        <w:tc>
          <w:tcPr>
            <w:tcW w:w="1255" w:type="dxa"/>
            <w:tcBorders>
              <w:top w:val="nil"/>
              <w:left w:val="nil"/>
              <w:bottom w:val="single" w:sz="4" w:space="0" w:color="auto"/>
              <w:right w:val="single" w:sz="4" w:space="0" w:color="auto"/>
            </w:tcBorders>
            <w:shd w:val="clear" w:color="auto" w:fill="auto"/>
            <w:vAlign w:val="center"/>
          </w:tcPr>
          <w:p w14:paraId="5A2A1F10" w14:textId="77777777" w:rsidR="00B61011" w:rsidRPr="004A5168" w:rsidRDefault="00B61011" w:rsidP="00B61011">
            <w:pPr>
              <w:jc w:val="center"/>
              <w:rPr>
                <w:rFonts w:ascii="宋体" w:hAnsi="宋体"/>
                <w:szCs w:val="21"/>
              </w:rPr>
            </w:pPr>
            <w:r w:rsidRPr="004A5168">
              <w:rPr>
                <w:rFonts w:ascii="宋体" w:hAnsi="宋体"/>
                <w:szCs w:val="21"/>
              </w:rPr>
              <w:t>34,784.42</w:t>
            </w:r>
          </w:p>
        </w:tc>
        <w:tc>
          <w:tcPr>
            <w:tcW w:w="1076" w:type="dxa"/>
            <w:tcBorders>
              <w:top w:val="nil"/>
              <w:left w:val="nil"/>
              <w:bottom w:val="single" w:sz="4" w:space="0" w:color="auto"/>
              <w:right w:val="single" w:sz="4" w:space="0" w:color="auto"/>
            </w:tcBorders>
            <w:shd w:val="clear" w:color="auto" w:fill="auto"/>
            <w:vAlign w:val="center"/>
          </w:tcPr>
          <w:p w14:paraId="1CF681C1" w14:textId="77777777" w:rsidR="00B61011" w:rsidRPr="004A5168" w:rsidRDefault="00B61011" w:rsidP="00B61011">
            <w:pPr>
              <w:jc w:val="center"/>
              <w:rPr>
                <w:rFonts w:ascii="宋体" w:hAnsi="宋体"/>
                <w:szCs w:val="21"/>
              </w:rPr>
            </w:pPr>
            <w:r w:rsidRPr="004A5168">
              <w:rPr>
                <w:rFonts w:ascii="宋体" w:hAnsi="宋体"/>
                <w:szCs w:val="21"/>
              </w:rPr>
              <w:t>60.30%</w:t>
            </w:r>
          </w:p>
        </w:tc>
        <w:tc>
          <w:tcPr>
            <w:tcW w:w="1476" w:type="dxa"/>
            <w:gridSpan w:val="4"/>
            <w:tcBorders>
              <w:top w:val="nil"/>
              <w:left w:val="nil"/>
              <w:bottom w:val="single" w:sz="4" w:space="0" w:color="auto"/>
              <w:right w:val="single" w:sz="4" w:space="0" w:color="auto"/>
            </w:tcBorders>
            <w:shd w:val="clear" w:color="auto" w:fill="auto"/>
            <w:vAlign w:val="center"/>
          </w:tcPr>
          <w:p w14:paraId="37DC93E4" w14:textId="77777777" w:rsidR="00B61011" w:rsidRPr="004A5168" w:rsidRDefault="00B61011" w:rsidP="00B61011">
            <w:pPr>
              <w:jc w:val="center"/>
              <w:rPr>
                <w:rFonts w:ascii="宋体" w:hAnsi="宋体"/>
                <w:szCs w:val="21"/>
              </w:rPr>
            </w:pPr>
            <w:r w:rsidRPr="004A5168">
              <w:rPr>
                <w:rFonts w:ascii="宋体" w:hAnsi="宋体" w:hint="eastAsia"/>
                <w:szCs w:val="21"/>
              </w:rPr>
              <w:t>2021年</w:t>
            </w:r>
          </w:p>
        </w:tc>
        <w:tc>
          <w:tcPr>
            <w:tcW w:w="1276" w:type="dxa"/>
            <w:gridSpan w:val="2"/>
            <w:tcBorders>
              <w:top w:val="nil"/>
              <w:left w:val="nil"/>
              <w:bottom w:val="single" w:sz="4" w:space="0" w:color="auto"/>
              <w:right w:val="single" w:sz="4" w:space="0" w:color="auto"/>
            </w:tcBorders>
            <w:shd w:val="clear" w:color="auto" w:fill="auto"/>
            <w:vAlign w:val="center"/>
          </w:tcPr>
          <w:p w14:paraId="2422764F" w14:textId="77777777" w:rsidR="00B61011" w:rsidRPr="004A5168" w:rsidRDefault="00B61011" w:rsidP="00B61011">
            <w:pPr>
              <w:jc w:val="center"/>
              <w:rPr>
                <w:rFonts w:ascii="宋体" w:hAnsi="宋体"/>
                <w:szCs w:val="21"/>
              </w:rPr>
            </w:pPr>
            <w:r>
              <w:rPr>
                <w:rFonts w:ascii="宋体" w:hAnsi="宋体" w:hint="eastAsia"/>
                <w:szCs w:val="21"/>
              </w:rPr>
              <w:t>-</w:t>
            </w:r>
            <w:r w:rsidRPr="009E726A">
              <w:rPr>
                <w:rFonts w:ascii="宋体" w:hAnsi="宋体"/>
                <w:szCs w:val="21"/>
              </w:rPr>
              <w:t>2</w:t>
            </w:r>
            <w:r>
              <w:rPr>
                <w:rFonts w:ascii="宋体" w:hAnsi="宋体"/>
                <w:szCs w:val="21"/>
              </w:rPr>
              <w:t>,</w:t>
            </w:r>
            <w:r w:rsidRPr="009E726A">
              <w:rPr>
                <w:rFonts w:ascii="宋体" w:hAnsi="宋体"/>
                <w:szCs w:val="21"/>
              </w:rPr>
              <w:t>526.86</w:t>
            </w:r>
          </w:p>
        </w:tc>
        <w:tc>
          <w:tcPr>
            <w:tcW w:w="1134" w:type="dxa"/>
            <w:gridSpan w:val="2"/>
            <w:tcBorders>
              <w:top w:val="nil"/>
              <w:left w:val="nil"/>
              <w:bottom w:val="single" w:sz="4" w:space="0" w:color="auto"/>
              <w:right w:val="single" w:sz="4" w:space="0" w:color="auto"/>
            </w:tcBorders>
            <w:shd w:val="clear" w:color="auto" w:fill="auto"/>
            <w:vAlign w:val="center"/>
          </w:tcPr>
          <w:p w14:paraId="59217E6D" w14:textId="77777777" w:rsidR="00B61011" w:rsidRPr="004A5168" w:rsidRDefault="00B61011" w:rsidP="00B61011">
            <w:pPr>
              <w:jc w:val="center"/>
              <w:rPr>
                <w:rFonts w:ascii="宋体" w:hAnsi="宋体"/>
                <w:szCs w:val="21"/>
              </w:rPr>
            </w:pPr>
            <w:r w:rsidRPr="004A5168">
              <w:rPr>
                <w:rFonts w:ascii="宋体" w:hAnsi="宋体"/>
                <w:szCs w:val="21"/>
              </w:rPr>
              <w:t>否</w:t>
            </w:r>
          </w:p>
        </w:tc>
        <w:tc>
          <w:tcPr>
            <w:tcW w:w="1417" w:type="dxa"/>
            <w:gridSpan w:val="3"/>
            <w:tcBorders>
              <w:top w:val="nil"/>
              <w:left w:val="nil"/>
              <w:bottom w:val="single" w:sz="4" w:space="0" w:color="auto"/>
              <w:right w:val="single" w:sz="8" w:space="0" w:color="auto"/>
            </w:tcBorders>
            <w:shd w:val="clear" w:color="auto" w:fill="auto"/>
            <w:vAlign w:val="center"/>
          </w:tcPr>
          <w:p w14:paraId="74FC119B" w14:textId="77777777" w:rsidR="00B61011" w:rsidRPr="004A5168" w:rsidRDefault="00B61011" w:rsidP="00B61011">
            <w:pPr>
              <w:jc w:val="center"/>
              <w:rPr>
                <w:rFonts w:ascii="宋体" w:hAnsi="宋体"/>
                <w:szCs w:val="21"/>
              </w:rPr>
            </w:pPr>
            <w:r w:rsidRPr="004A5168">
              <w:rPr>
                <w:rFonts w:ascii="宋体" w:hAnsi="宋体"/>
                <w:szCs w:val="21"/>
              </w:rPr>
              <w:t>否</w:t>
            </w:r>
          </w:p>
        </w:tc>
      </w:tr>
      <w:tr w:rsidR="00B61011" w:rsidRPr="00BB48BB" w14:paraId="13216D25" w14:textId="77777777" w:rsidTr="00B61011">
        <w:trPr>
          <w:trHeight w:val="450"/>
        </w:trPr>
        <w:tc>
          <w:tcPr>
            <w:tcW w:w="1490" w:type="dxa"/>
            <w:tcBorders>
              <w:top w:val="nil"/>
              <w:left w:val="single" w:sz="8" w:space="0" w:color="auto"/>
              <w:bottom w:val="single" w:sz="4" w:space="0" w:color="auto"/>
              <w:right w:val="single" w:sz="4" w:space="0" w:color="auto"/>
            </w:tcBorders>
            <w:shd w:val="clear" w:color="auto" w:fill="auto"/>
            <w:vAlign w:val="center"/>
          </w:tcPr>
          <w:p w14:paraId="79D778D9" w14:textId="77777777" w:rsidR="00B61011" w:rsidRPr="00BB48BB" w:rsidRDefault="00B61011" w:rsidP="00B61011">
            <w:pPr>
              <w:jc w:val="center"/>
              <w:rPr>
                <w:rFonts w:ascii="宋体" w:hAnsi="宋体"/>
                <w:color w:val="000000"/>
                <w:szCs w:val="21"/>
              </w:rPr>
            </w:pPr>
            <w:r w:rsidRPr="00BB48BB">
              <w:rPr>
                <w:rFonts w:ascii="宋体" w:hAnsi="宋体" w:hint="eastAsia"/>
                <w:color w:val="000000"/>
                <w:szCs w:val="21"/>
              </w:rPr>
              <w:t>永久补充流动资金</w:t>
            </w:r>
          </w:p>
        </w:tc>
        <w:tc>
          <w:tcPr>
            <w:tcW w:w="1870" w:type="dxa"/>
            <w:gridSpan w:val="2"/>
            <w:vMerge/>
            <w:tcBorders>
              <w:top w:val="nil"/>
              <w:left w:val="single" w:sz="4" w:space="0" w:color="auto"/>
              <w:bottom w:val="single" w:sz="4" w:space="0" w:color="000000"/>
              <w:right w:val="single" w:sz="4" w:space="0" w:color="auto"/>
            </w:tcBorders>
            <w:vAlign w:val="center"/>
          </w:tcPr>
          <w:p w14:paraId="5A4412C5" w14:textId="77777777" w:rsidR="00B61011" w:rsidRPr="00BB48BB" w:rsidRDefault="00B61011" w:rsidP="00B61011">
            <w:pPr>
              <w:jc w:val="center"/>
              <w:rPr>
                <w:rFonts w:ascii="宋体" w:hAnsi="宋体"/>
                <w:color w:val="000000"/>
                <w:szCs w:val="21"/>
              </w:rPr>
            </w:pPr>
          </w:p>
        </w:tc>
        <w:tc>
          <w:tcPr>
            <w:tcW w:w="1331" w:type="dxa"/>
            <w:gridSpan w:val="2"/>
            <w:tcBorders>
              <w:top w:val="nil"/>
              <w:left w:val="nil"/>
              <w:bottom w:val="single" w:sz="4" w:space="0" w:color="auto"/>
              <w:right w:val="single" w:sz="4" w:space="0" w:color="auto"/>
            </w:tcBorders>
            <w:shd w:val="clear" w:color="auto" w:fill="auto"/>
            <w:vAlign w:val="center"/>
          </w:tcPr>
          <w:p w14:paraId="0090E5D0" w14:textId="77777777" w:rsidR="00B61011" w:rsidRPr="004A5168" w:rsidRDefault="00B61011" w:rsidP="00B61011">
            <w:pPr>
              <w:jc w:val="center"/>
              <w:rPr>
                <w:rFonts w:ascii="宋体" w:hAnsi="宋体"/>
                <w:szCs w:val="21"/>
              </w:rPr>
            </w:pPr>
            <w:r w:rsidRPr="004A5168">
              <w:rPr>
                <w:rFonts w:ascii="宋体" w:hAnsi="宋体"/>
                <w:szCs w:val="21"/>
              </w:rPr>
              <w:t>50,418.00</w:t>
            </w:r>
          </w:p>
        </w:tc>
        <w:tc>
          <w:tcPr>
            <w:tcW w:w="1559" w:type="dxa"/>
            <w:gridSpan w:val="2"/>
            <w:tcBorders>
              <w:top w:val="nil"/>
              <w:left w:val="nil"/>
              <w:bottom w:val="single" w:sz="4" w:space="0" w:color="auto"/>
              <w:right w:val="single" w:sz="4" w:space="0" w:color="auto"/>
            </w:tcBorders>
            <w:shd w:val="clear" w:color="auto" w:fill="auto"/>
            <w:vAlign w:val="center"/>
          </w:tcPr>
          <w:p w14:paraId="51CD12A9" w14:textId="77777777" w:rsidR="00B61011" w:rsidRPr="004A5168" w:rsidRDefault="00B61011" w:rsidP="00B61011">
            <w:pPr>
              <w:jc w:val="center"/>
              <w:rPr>
                <w:rFonts w:ascii="宋体" w:hAnsi="宋体"/>
                <w:szCs w:val="21"/>
              </w:rPr>
            </w:pPr>
            <w:r w:rsidRPr="004A5168">
              <w:rPr>
                <w:rFonts w:ascii="宋体" w:hAnsi="宋体"/>
                <w:szCs w:val="21"/>
              </w:rPr>
              <w:t>50,418.00</w:t>
            </w:r>
          </w:p>
        </w:tc>
        <w:tc>
          <w:tcPr>
            <w:tcW w:w="1497" w:type="dxa"/>
            <w:gridSpan w:val="3"/>
            <w:tcBorders>
              <w:top w:val="nil"/>
              <w:left w:val="nil"/>
              <w:bottom w:val="single" w:sz="4" w:space="0" w:color="auto"/>
              <w:right w:val="single" w:sz="4" w:space="0" w:color="auto"/>
            </w:tcBorders>
            <w:shd w:val="clear" w:color="auto" w:fill="auto"/>
            <w:vAlign w:val="center"/>
          </w:tcPr>
          <w:p w14:paraId="4351BCC8" w14:textId="77777777" w:rsidR="00B61011" w:rsidRPr="004A5168" w:rsidRDefault="00B61011" w:rsidP="00B61011">
            <w:pPr>
              <w:widowControl/>
              <w:jc w:val="center"/>
              <w:rPr>
                <w:rFonts w:ascii="宋体" w:hAnsi="宋体" w:cs="Arial"/>
                <w:szCs w:val="21"/>
              </w:rPr>
            </w:pPr>
          </w:p>
        </w:tc>
        <w:tc>
          <w:tcPr>
            <w:tcW w:w="1255" w:type="dxa"/>
            <w:tcBorders>
              <w:top w:val="nil"/>
              <w:left w:val="nil"/>
              <w:bottom w:val="single" w:sz="4" w:space="0" w:color="auto"/>
              <w:right w:val="single" w:sz="4" w:space="0" w:color="auto"/>
            </w:tcBorders>
            <w:shd w:val="clear" w:color="auto" w:fill="auto"/>
            <w:vAlign w:val="center"/>
          </w:tcPr>
          <w:p w14:paraId="31C40C5D" w14:textId="77777777" w:rsidR="00B61011" w:rsidRPr="004A5168" w:rsidRDefault="00B61011" w:rsidP="00B61011">
            <w:pPr>
              <w:jc w:val="center"/>
              <w:rPr>
                <w:rFonts w:ascii="宋体" w:hAnsi="宋体"/>
                <w:szCs w:val="21"/>
              </w:rPr>
            </w:pPr>
            <w:r w:rsidRPr="004A5168">
              <w:rPr>
                <w:rFonts w:ascii="宋体" w:hAnsi="宋体"/>
                <w:szCs w:val="21"/>
              </w:rPr>
              <w:t>50</w:t>
            </w:r>
            <w:r>
              <w:rPr>
                <w:rFonts w:ascii="宋体" w:hAnsi="宋体"/>
                <w:szCs w:val="21"/>
              </w:rPr>
              <w:t>,</w:t>
            </w:r>
            <w:r w:rsidRPr="004A5168">
              <w:rPr>
                <w:rFonts w:ascii="宋体" w:hAnsi="宋体"/>
                <w:szCs w:val="21"/>
              </w:rPr>
              <w:t>418</w:t>
            </w:r>
          </w:p>
        </w:tc>
        <w:tc>
          <w:tcPr>
            <w:tcW w:w="1076" w:type="dxa"/>
            <w:tcBorders>
              <w:top w:val="nil"/>
              <w:left w:val="nil"/>
              <w:bottom w:val="single" w:sz="4" w:space="0" w:color="auto"/>
              <w:right w:val="single" w:sz="4" w:space="0" w:color="auto"/>
            </w:tcBorders>
            <w:shd w:val="clear" w:color="auto" w:fill="auto"/>
            <w:vAlign w:val="center"/>
          </w:tcPr>
          <w:p w14:paraId="491B1F1B" w14:textId="77777777" w:rsidR="00B61011" w:rsidRPr="004A5168" w:rsidRDefault="00B61011" w:rsidP="00B61011">
            <w:pPr>
              <w:jc w:val="center"/>
              <w:rPr>
                <w:rFonts w:ascii="宋体" w:hAnsi="宋体"/>
                <w:szCs w:val="21"/>
              </w:rPr>
            </w:pPr>
            <w:r w:rsidRPr="004A5168">
              <w:rPr>
                <w:rFonts w:ascii="宋体" w:hAnsi="宋体"/>
                <w:szCs w:val="21"/>
              </w:rPr>
              <w:t>100.00%</w:t>
            </w:r>
          </w:p>
        </w:tc>
        <w:tc>
          <w:tcPr>
            <w:tcW w:w="1476" w:type="dxa"/>
            <w:gridSpan w:val="4"/>
            <w:tcBorders>
              <w:top w:val="nil"/>
              <w:left w:val="nil"/>
              <w:bottom w:val="single" w:sz="4" w:space="0" w:color="auto"/>
              <w:right w:val="single" w:sz="4" w:space="0" w:color="auto"/>
            </w:tcBorders>
            <w:shd w:val="clear" w:color="auto" w:fill="auto"/>
            <w:vAlign w:val="center"/>
          </w:tcPr>
          <w:p w14:paraId="3085280D" w14:textId="77777777" w:rsidR="00B61011" w:rsidRPr="004A5168" w:rsidRDefault="00B61011" w:rsidP="00B61011">
            <w:pPr>
              <w:jc w:val="center"/>
              <w:rPr>
                <w:rFonts w:ascii="宋体" w:hAnsi="宋体"/>
                <w:szCs w:val="21"/>
              </w:rPr>
            </w:pPr>
            <w:r w:rsidRPr="004A5168">
              <w:rPr>
                <w:rFonts w:ascii="宋体" w:hAnsi="宋体" w:hint="eastAsia"/>
                <w:szCs w:val="21"/>
              </w:rPr>
              <w:t>-</w:t>
            </w:r>
          </w:p>
        </w:tc>
        <w:tc>
          <w:tcPr>
            <w:tcW w:w="1276" w:type="dxa"/>
            <w:gridSpan w:val="2"/>
            <w:tcBorders>
              <w:top w:val="nil"/>
              <w:left w:val="nil"/>
              <w:bottom w:val="single" w:sz="4" w:space="0" w:color="auto"/>
              <w:right w:val="single" w:sz="4" w:space="0" w:color="auto"/>
            </w:tcBorders>
            <w:shd w:val="clear" w:color="auto" w:fill="auto"/>
            <w:vAlign w:val="center"/>
          </w:tcPr>
          <w:p w14:paraId="7F5E3B02" w14:textId="77777777" w:rsidR="00B61011" w:rsidRPr="004A5168" w:rsidRDefault="00B61011" w:rsidP="00B61011">
            <w:pPr>
              <w:jc w:val="center"/>
              <w:rPr>
                <w:rFonts w:ascii="宋体" w:hAnsi="宋体"/>
                <w:szCs w:val="21"/>
              </w:rPr>
            </w:pPr>
            <w:r w:rsidRPr="004A5168">
              <w:rPr>
                <w:rFonts w:ascii="宋体" w:hAnsi="宋体" w:hint="eastAsia"/>
                <w:szCs w:val="21"/>
              </w:rPr>
              <w:t>-</w:t>
            </w:r>
          </w:p>
        </w:tc>
        <w:tc>
          <w:tcPr>
            <w:tcW w:w="1134" w:type="dxa"/>
            <w:gridSpan w:val="2"/>
            <w:tcBorders>
              <w:top w:val="nil"/>
              <w:left w:val="nil"/>
              <w:bottom w:val="single" w:sz="4" w:space="0" w:color="auto"/>
              <w:right w:val="single" w:sz="4" w:space="0" w:color="auto"/>
            </w:tcBorders>
            <w:shd w:val="clear" w:color="auto" w:fill="auto"/>
            <w:vAlign w:val="center"/>
          </w:tcPr>
          <w:p w14:paraId="5D0AB615" w14:textId="77777777" w:rsidR="00B61011" w:rsidRPr="004A5168" w:rsidRDefault="00B61011" w:rsidP="00B61011">
            <w:pPr>
              <w:jc w:val="center"/>
              <w:rPr>
                <w:rFonts w:ascii="宋体" w:hAnsi="宋体"/>
                <w:szCs w:val="21"/>
              </w:rPr>
            </w:pPr>
            <w:r w:rsidRPr="004A5168">
              <w:rPr>
                <w:rFonts w:ascii="宋体" w:hAnsi="宋体" w:hint="eastAsia"/>
                <w:szCs w:val="21"/>
              </w:rPr>
              <w:t>否</w:t>
            </w:r>
          </w:p>
        </w:tc>
        <w:tc>
          <w:tcPr>
            <w:tcW w:w="1417" w:type="dxa"/>
            <w:gridSpan w:val="3"/>
            <w:tcBorders>
              <w:top w:val="nil"/>
              <w:left w:val="nil"/>
              <w:bottom w:val="single" w:sz="4" w:space="0" w:color="auto"/>
              <w:right w:val="single" w:sz="8" w:space="0" w:color="auto"/>
            </w:tcBorders>
            <w:shd w:val="clear" w:color="auto" w:fill="auto"/>
            <w:vAlign w:val="center"/>
          </w:tcPr>
          <w:p w14:paraId="7EF8354B" w14:textId="77777777" w:rsidR="00B61011" w:rsidRPr="004A5168" w:rsidRDefault="00B61011" w:rsidP="00B61011">
            <w:pPr>
              <w:jc w:val="center"/>
              <w:rPr>
                <w:rFonts w:ascii="宋体" w:hAnsi="宋体"/>
                <w:szCs w:val="21"/>
              </w:rPr>
            </w:pPr>
            <w:r w:rsidRPr="004A5168">
              <w:rPr>
                <w:rFonts w:ascii="宋体" w:hAnsi="宋体" w:hint="eastAsia"/>
                <w:szCs w:val="21"/>
              </w:rPr>
              <w:t>否</w:t>
            </w:r>
          </w:p>
        </w:tc>
      </w:tr>
      <w:tr w:rsidR="00B61011" w:rsidRPr="00BB48BB" w14:paraId="389E5B49" w14:textId="77777777" w:rsidTr="00B61011">
        <w:trPr>
          <w:trHeight w:val="450"/>
        </w:trPr>
        <w:tc>
          <w:tcPr>
            <w:tcW w:w="1490" w:type="dxa"/>
            <w:tcBorders>
              <w:top w:val="nil"/>
              <w:left w:val="single" w:sz="8" w:space="0" w:color="auto"/>
              <w:bottom w:val="single" w:sz="4" w:space="0" w:color="auto"/>
              <w:right w:val="single" w:sz="4" w:space="0" w:color="auto"/>
            </w:tcBorders>
            <w:shd w:val="clear" w:color="auto" w:fill="auto"/>
            <w:vAlign w:val="center"/>
          </w:tcPr>
          <w:p w14:paraId="0464D154" w14:textId="77777777" w:rsidR="00B61011" w:rsidRPr="00BB48BB" w:rsidRDefault="00B61011" w:rsidP="00B61011">
            <w:pPr>
              <w:jc w:val="center"/>
              <w:rPr>
                <w:rFonts w:ascii="宋体" w:hAnsi="宋体"/>
                <w:color w:val="000000"/>
                <w:szCs w:val="21"/>
              </w:rPr>
            </w:pPr>
            <w:r w:rsidRPr="00BB48BB">
              <w:rPr>
                <w:rFonts w:ascii="宋体" w:hAnsi="宋体"/>
                <w:color w:val="000000"/>
                <w:szCs w:val="21"/>
              </w:rPr>
              <w:t>合计</w:t>
            </w:r>
          </w:p>
        </w:tc>
        <w:tc>
          <w:tcPr>
            <w:tcW w:w="1870" w:type="dxa"/>
            <w:gridSpan w:val="2"/>
            <w:tcBorders>
              <w:top w:val="nil"/>
              <w:left w:val="nil"/>
              <w:bottom w:val="single" w:sz="4" w:space="0" w:color="auto"/>
              <w:right w:val="single" w:sz="4" w:space="0" w:color="auto"/>
            </w:tcBorders>
            <w:shd w:val="clear" w:color="auto" w:fill="auto"/>
            <w:vAlign w:val="center"/>
          </w:tcPr>
          <w:p w14:paraId="2ABF2F6D" w14:textId="77777777" w:rsidR="00B61011" w:rsidRPr="004A5168" w:rsidRDefault="00B61011" w:rsidP="00B61011">
            <w:pPr>
              <w:jc w:val="center"/>
              <w:rPr>
                <w:rFonts w:ascii="宋体" w:hAnsi="宋体"/>
                <w:szCs w:val="21"/>
              </w:rPr>
            </w:pPr>
            <w:r w:rsidRPr="004A5168">
              <w:rPr>
                <w:rFonts w:ascii="宋体" w:hAnsi="宋体"/>
                <w:szCs w:val="21"/>
              </w:rPr>
              <w:t>-</w:t>
            </w:r>
          </w:p>
        </w:tc>
        <w:tc>
          <w:tcPr>
            <w:tcW w:w="1331" w:type="dxa"/>
            <w:gridSpan w:val="2"/>
            <w:tcBorders>
              <w:top w:val="nil"/>
              <w:left w:val="nil"/>
              <w:bottom w:val="single" w:sz="4" w:space="0" w:color="auto"/>
              <w:right w:val="single" w:sz="4" w:space="0" w:color="auto"/>
            </w:tcBorders>
            <w:shd w:val="clear" w:color="auto" w:fill="auto"/>
            <w:vAlign w:val="center"/>
          </w:tcPr>
          <w:p w14:paraId="038B2D03" w14:textId="77777777" w:rsidR="00B61011" w:rsidRPr="004A5168" w:rsidRDefault="00B61011" w:rsidP="00B61011">
            <w:pPr>
              <w:jc w:val="center"/>
              <w:rPr>
                <w:rFonts w:ascii="宋体" w:hAnsi="宋体"/>
                <w:szCs w:val="21"/>
              </w:rPr>
            </w:pPr>
            <w:r w:rsidRPr="004A5168">
              <w:rPr>
                <w:rFonts w:ascii="宋体" w:hAnsi="宋体"/>
                <w:szCs w:val="21"/>
              </w:rPr>
              <w:t>108,102.00</w:t>
            </w:r>
          </w:p>
        </w:tc>
        <w:tc>
          <w:tcPr>
            <w:tcW w:w="1559" w:type="dxa"/>
            <w:gridSpan w:val="2"/>
            <w:tcBorders>
              <w:top w:val="nil"/>
              <w:left w:val="nil"/>
              <w:bottom w:val="single" w:sz="4" w:space="0" w:color="auto"/>
              <w:right w:val="single" w:sz="4" w:space="0" w:color="auto"/>
            </w:tcBorders>
            <w:shd w:val="clear" w:color="auto" w:fill="auto"/>
            <w:vAlign w:val="center"/>
          </w:tcPr>
          <w:p w14:paraId="0D4A795A" w14:textId="77777777" w:rsidR="00B61011" w:rsidRPr="004A5168" w:rsidRDefault="00B61011" w:rsidP="00B61011">
            <w:pPr>
              <w:jc w:val="center"/>
              <w:rPr>
                <w:rFonts w:ascii="宋体" w:hAnsi="宋体"/>
                <w:szCs w:val="21"/>
              </w:rPr>
            </w:pPr>
            <w:r w:rsidRPr="004A5168">
              <w:rPr>
                <w:rFonts w:ascii="宋体" w:hAnsi="宋体"/>
                <w:szCs w:val="21"/>
              </w:rPr>
              <w:t>108,102.00</w:t>
            </w:r>
          </w:p>
        </w:tc>
        <w:tc>
          <w:tcPr>
            <w:tcW w:w="1497" w:type="dxa"/>
            <w:gridSpan w:val="3"/>
            <w:tcBorders>
              <w:top w:val="nil"/>
              <w:left w:val="nil"/>
              <w:bottom w:val="single" w:sz="4" w:space="0" w:color="auto"/>
              <w:right w:val="single" w:sz="4" w:space="0" w:color="auto"/>
            </w:tcBorders>
            <w:shd w:val="clear" w:color="auto" w:fill="auto"/>
            <w:vAlign w:val="center"/>
          </w:tcPr>
          <w:p w14:paraId="7D1E1A14" w14:textId="77777777" w:rsidR="00B61011" w:rsidRPr="004A5168" w:rsidRDefault="00B61011" w:rsidP="00B61011">
            <w:pPr>
              <w:jc w:val="center"/>
              <w:rPr>
                <w:rFonts w:ascii="宋体" w:hAnsi="宋体"/>
                <w:szCs w:val="21"/>
              </w:rPr>
            </w:pPr>
            <w:r w:rsidRPr="004A5168">
              <w:rPr>
                <w:rFonts w:ascii="宋体" w:hAnsi="宋体"/>
                <w:szCs w:val="21"/>
              </w:rPr>
              <w:t>662.77</w:t>
            </w:r>
          </w:p>
        </w:tc>
        <w:tc>
          <w:tcPr>
            <w:tcW w:w="1255" w:type="dxa"/>
            <w:tcBorders>
              <w:top w:val="nil"/>
              <w:left w:val="nil"/>
              <w:bottom w:val="single" w:sz="4" w:space="0" w:color="auto"/>
              <w:right w:val="single" w:sz="4" w:space="0" w:color="auto"/>
            </w:tcBorders>
            <w:shd w:val="clear" w:color="auto" w:fill="auto"/>
            <w:vAlign w:val="center"/>
          </w:tcPr>
          <w:p w14:paraId="06DB6DCD" w14:textId="77777777" w:rsidR="00B61011" w:rsidRPr="004A5168" w:rsidRDefault="00B61011" w:rsidP="00B61011">
            <w:pPr>
              <w:jc w:val="center"/>
              <w:rPr>
                <w:rFonts w:ascii="宋体" w:hAnsi="宋体"/>
                <w:szCs w:val="21"/>
              </w:rPr>
            </w:pPr>
            <w:r w:rsidRPr="004A5168">
              <w:rPr>
                <w:rFonts w:ascii="宋体" w:hAnsi="宋体" w:cs="Arial"/>
                <w:szCs w:val="21"/>
              </w:rPr>
              <w:t>85,202.42</w:t>
            </w:r>
          </w:p>
        </w:tc>
        <w:tc>
          <w:tcPr>
            <w:tcW w:w="1076" w:type="dxa"/>
            <w:tcBorders>
              <w:top w:val="nil"/>
              <w:left w:val="nil"/>
              <w:bottom w:val="single" w:sz="4" w:space="0" w:color="auto"/>
              <w:right w:val="single" w:sz="4" w:space="0" w:color="auto"/>
            </w:tcBorders>
            <w:shd w:val="clear" w:color="auto" w:fill="auto"/>
            <w:vAlign w:val="center"/>
          </w:tcPr>
          <w:p w14:paraId="2B1000C1" w14:textId="77777777" w:rsidR="00B61011" w:rsidRPr="004A5168" w:rsidRDefault="00B61011" w:rsidP="00B61011">
            <w:pPr>
              <w:jc w:val="center"/>
              <w:rPr>
                <w:rFonts w:ascii="宋体" w:hAnsi="宋体"/>
                <w:szCs w:val="21"/>
              </w:rPr>
            </w:pPr>
            <w:r w:rsidRPr="004A5168">
              <w:rPr>
                <w:rFonts w:ascii="宋体" w:hAnsi="宋体"/>
                <w:szCs w:val="21"/>
              </w:rPr>
              <w:t>78.82%</w:t>
            </w:r>
          </w:p>
        </w:tc>
        <w:tc>
          <w:tcPr>
            <w:tcW w:w="1476" w:type="dxa"/>
            <w:gridSpan w:val="4"/>
            <w:tcBorders>
              <w:top w:val="nil"/>
              <w:left w:val="nil"/>
              <w:bottom w:val="single" w:sz="4" w:space="0" w:color="auto"/>
              <w:right w:val="single" w:sz="4" w:space="0" w:color="auto"/>
            </w:tcBorders>
            <w:shd w:val="clear" w:color="auto" w:fill="auto"/>
            <w:vAlign w:val="center"/>
          </w:tcPr>
          <w:p w14:paraId="1FF9B732" w14:textId="77777777" w:rsidR="00B61011" w:rsidRPr="004A5168" w:rsidRDefault="00B61011" w:rsidP="00B61011">
            <w:pPr>
              <w:jc w:val="center"/>
              <w:rPr>
                <w:rFonts w:ascii="宋体" w:hAnsi="宋体"/>
                <w:szCs w:val="21"/>
              </w:rPr>
            </w:pPr>
          </w:p>
        </w:tc>
        <w:tc>
          <w:tcPr>
            <w:tcW w:w="1276" w:type="dxa"/>
            <w:gridSpan w:val="2"/>
            <w:tcBorders>
              <w:top w:val="nil"/>
              <w:left w:val="nil"/>
              <w:bottom w:val="single" w:sz="4" w:space="0" w:color="auto"/>
              <w:right w:val="single" w:sz="4" w:space="0" w:color="auto"/>
            </w:tcBorders>
            <w:shd w:val="clear" w:color="auto" w:fill="auto"/>
            <w:vAlign w:val="center"/>
          </w:tcPr>
          <w:p w14:paraId="49F5ACCA" w14:textId="77777777" w:rsidR="00B61011" w:rsidRPr="004A5168" w:rsidRDefault="00B61011" w:rsidP="00B61011">
            <w:pPr>
              <w:jc w:val="center"/>
              <w:rPr>
                <w:rFonts w:ascii="宋体" w:hAnsi="宋体"/>
                <w:szCs w:val="21"/>
              </w:rPr>
            </w:pPr>
            <w:r>
              <w:rPr>
                <w:rFonts w:ascii="宋体" w:hAnsi="宋体" w:hint="eastAsia"/>
                <w:szCs w:val="21"/>
              </w:rPr>
              <w:t>-</w:t>
            </w:r>
            <w:r w:rsidRPr="009E726A">
              <w:rPr>
                <w:rFonts w:ascii="宋体" w:hAnsi="宋体"/>
                <w:szCs w:val="21"/>
              </w:rPr>
              <w:t>2</w:t>
            </w:r>
            <w:r>
              <w:rPr>
                <w:rFonts w:ascii="宋体" w:hAnsi="宋体"/>
                <w:szCs w:val="21"/>
              </w:rPr>
              <w:t>,</w:t>
            </w:r>
            <w:r w:rsidRPr="009E726A">
              <w:rPr>
                <w:rFonts w:ascii="宋体" w:hAnsi="宋体"/>
                <w:szCs w:val="21"/>
              </w:rPr>
              <w:t>526.86</w:t>
            </w:r>
          </w:p>
        </w:tc>
        <w:tc>
          <w:tcPr>
            <w:tcW w:w="1134" w:type="dxa"/>
            <w:gridSpan w:val="2"/>
            <w:tcBorders>
              <w:top w:val="nil"/>
              <w:left w:val="nil"/>
              <w:bottom w:val="single" w:sz="4" w:space="0" w:color="auto"/>
              <w:right w:val="single" w:sz="4" w:space="0" w:color="auto"/>
            </w:tcBorders>
            <w:shd w:val="clear" w:color="auto" w:fill="auto"/>
            <w:vAlign w:val="center"/>
          </w:tcPr>
          <w:p w14:paraId="70F2A0FD" w14:textId="77777777" w:rsidR="00B61011" w:rsidRPr="004A5168" w:rsidRDefault="00B61011" w:rsidP="00B61011">
            <w:pPr>
              <w:jc w:val="center"/>
              <w:rPr>
                <w:rFonts w:ascii="宋体" w:hAnsi="宋体"/>
                <w:szCs w:val="21"/>
              </w:rPr>
            </w:pPr>
          </w:p>
        </w:tc>
        <w:tc>
          <w:tcPr>
            <w:tcW w:w="1417" w:type="dxa"/>
            <w:gridSpan w:val="3"/>
            <w:tcBorders>
              <w:top w:val="nil"/>
              <w:left w:val="nil"/>
              <w:bottom w:val="single" w:sz="4" w:space="0" w:color="auto"/>
              <w:right w:val="single" w:sz="8" w:space="0" w:color="auto"/>
            </w:tcBorders>
            <w:shd w:val="clear" w:color="auto" w:fill="auto"/>
            <w:vAlign w:val="center"/>
          </w:tcPr>
          <w:p w14:paraId="2717016C" w14:textId="77777777" w:rsidR="00B61011" w:rsidRPr="004A5168" w:rsidRDefault="00B61011" w:rsidP="00B61011">
            <w:pPr>
              <w:jc w:val="center"/>
              <w:rPr>
                <w:rFonts w:ascii="宋体" w:hAnsi="宋体"/>
                <w:szCs w:val="21"/>
              </w:rPr>
            </w:pPr>
          </w:p>
        </w:tc>
      </w:tr>
      <w:tr w:rsidR="00B61011" w:rsidRPr="00BB48BB" w14:paraId="5BBFF4C6" w14:textId="77777777" w:rsidTr="00B61011">
        <w:trPr>
          <w:trHeight w:val="2184"/>
        </w:trPr>
        <w:tc>
          <w:tcPr>
            <w:tcW w:w="4691"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2E20CB33" w14:textId="77777777" w:rsidR="00B61011" w:rsidRPr="00BB48BB" w:rsidRDefault="00B61011" w:rsidP="00B61011">
            <w:pPr>
              <w:jc w:val="center"/>
              <w:rPr>
                <w:rFonts w:ascii="宋体" w:hAnsi="宋体"/>
                <w:color w:val="000000"/>
                <w:szCs w:val="21"/>
              </w:rPr>
            </w:pPr>
            <w:r w:rsidRPr="00BB48BB">
              <w:rPr>
                <w:rFonts w:ascii="宋体" w:hAnsi="宋体"/>
                <w:color w:val="000000"/>
                <w:szCs w:val="21"/>
              </w:rPr>
              <w:t>变更原因、决策程序及信息披露情况说明</w:t>
            </w:r>
          </w:p>
        </w:tc>
        <w:tc>
          <w:tcPr>
            <w:tcW w:w="10690" w:type="dxa"/>
            <w:gridSpan w:val="18"/>
            <w:tcBorders>
              <w:top w:val="nil"/>
              <w:left w:val="nil"/>
              <w:bottom w:val="single" w:sz="4" w:space="0" w:color="auto"/>
              <w:right w:val="single" w:sz="8" w:space="0" w:color="000000"/>
            </w:tcBorders>
            <w:shd w:val="clear" w:color="auto" w:fill="auto"/>
            <w:vAlign w:val="center"/>
          </w:tcPr>
          <w:p w14:paraId="3B202889" w14:textId="77777777" w:rsidR="00B61011" w:rsidRPr="00B61011" w:rsidRDefault="00B61011" w:rsidP="00B61011">
            <w:pPr>
              <w:ind w:firstLineChars="200" w:firstLine="420"/>
              <w:rPr>
                <w:rFonts w:ascii="宋体" w:hAnsi="宋体"/>
              </w:rPr>
            </w:pPr>
            <w:r w:rsidRPr="00B61011">
              <w:rPr>
                <w:rFonts w:ascii="宋体" w:hAnsi="宋体" w:hint="eastAsia"/>
              </w:rPr>
              <w:t>本次非公开发行股票所募集到的资金扣除发行费用后 96,741.78万元，原计划用于公司汽车液力变矩器建设项目，经公司审慎研判决定变更非公开发行股票募投项目，能够有效防范公司按原计划投入后可能导致的产能闲置风险；公司使用剩余募集资金补充流动资金并归还银行贷款后，能够减少财务费用支出，进一步优化公司财务结构，提高募集资金使用效益。本次募集资金永久补充流动资金，有利于最大程度发挥募集资金使用效益，符合公司实际经营发展需要，符合全体股东利益，未违反中国证监会、上海证券交易所关于上市公司募集资金使用的有关规定。</w:t>
            </w:r>
          </w:p>
        </w:tc>
      </w:tr>
      <w:tr w:rsidR="00B61011" w:rsidRPr="00BB48BB" w14:paraId="566D5A02" w14:textId="77777777" w:rsidTr="00B61011">
        <w:trPr>
          <w:trHeight w:val="384"/>
        </w:trPr>
        <w:tc>
          <w:tcPr>
            <w:tcW w:w="4691"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E1E2412" w14:textId="77777777" w:rsidR="00B61011" w:rsidRPr="00BB48BB" w:rsidRDefault="00B61011" w:rsidP="00B61011">
            <w:pPr>
              <w:jc w:val="center"/>
              <w:rPr>
                <w:rFonts w:ascii="宋体" w:hAnsi="宋体"/>
                <w:color w:val="000000"/>
                <w:szCs w:val="21"/>
              </w:rPr>
            </w:pPr>
            <w:r w:rsidRPr="00BB48BB">
              <w:rPr>
                <w:rFonts w:ascii="宋体" w:hAnsi="宋体"/>
                <w:color w:val="000000"/>
                <w:szCs w:val="21"/>
              </w:rPr>
              <w:t>未达到计划进度的情况和原因</w:t>
            </w:r>
          </w:p>
        </w:tc>
        <w:tc>
          <w:tcPr>
            <w:tcW w:w="10690" w:type="dxa"/>
            <w:gridSpan w:val="18"/>
            <w:tcBorders>
              <w:top w:val="nil"/>
              <w:left w:val="nil"/>
              <w:bottom w:val="single" w:sz="4" w:space="0" w:color="auto"/>
              <w:right w:val="single" w:sz="8" w:space="0" w:color="000000"/>
            </w:tcBorders>
            <w:shd w:val="clear" w:color="auto" w:fill="auto"/>
            <w:vAlign w:val="center"/>
          </w:tcPr>
          <w:p w14:paraId="155AC612" w14:textId="77777777" w:rsidR="00B61011" w:rsidRPr="00B61011" w:rsidRDefault="00B61011" w:rsidP="00B61011">
            <w:pPr>
              <w:ind w:firstLineChars="200" w:firstLine="420"/>
              <w:rPr>
                <w:rFonts w:ascii="宋体" w:hAnsi="宋体"/>
              </w:rPr>
            </w:pPr>
            <w:r w:rsidRPr="00B61011">
              <w:rPr>
                <w:rFonts w:ascii="宋体" w:hAnsi="宋体" w:hint="eastAsia"/>
              </w:rPr>
              <w:t>公司第六届董事会第十五次会议审议通过了《关于变更募集资金项目并将剩余募集资金永久补充流动资金的议案》，同意变更原非公开发行募投项目募集资金投入，变更后总投资金额57,684.00万元，剩余募集资金永久补充流动资金用于归还母公司短期借款（内容详见公司在上海证券交易所网站（www.sse.com.cn）披露的临 2019-022 号公告），本次变更于2019年5月17日经公司2018年年度股东大会审议通过（内容详见公司在上海证券交易所网站（www.sse.com.cn）披露的临2019-027号公告）。</w:t>
            </w:r>
          </w:p>
        </w:tc>
      </w:tr>
      <w:tr w:rsidR="00B61011" w:rsidRPr="00BB48BB" w14:paraId="67180FE6" w14:textId="77777777" w:rsidTr="00B61011">
        <w:trPr>
          <w:trHeight w:val="450"/>
        </w:trPr>
        <w:tc>
          <w:tcPr>
            <w:tcW w:w="4691" w:type="dxa"/>
            <w:gridSpan w:val="5"/>
            <w:tcBorders>
              <w:top w:val="single" w:sz="4" w:space="0" w:color="auto"/>
              <w:left w:val="single" w:sz="8" w:space="0" w:color="auto"/>
              <w:bottom w:val="single" w:sz="8" w:space="0" w:color="auto"/>
              <w:right w:val="single" w:sz="4" w:space="0" w:color="auto"/>
            </w:tcBorders>
            <w:shd w:val="clear" w:color="auto" w:fill="auto"/>
            <w:vAlign w:val="center"/>
          </w:tcPr>
          <w:p w14:paraId="3C22E4C8" w14:textId="77777777" w:rsidR="00B61011" w:rsidRPr="00BB48BB" w:rsidRDefault="00B61011" w:rsidP="00B61011">
            <w:pPr>
              <w:jc w:val="center"/>
              <w:rPr>
                <w:rFonts w:ascii="宋体" w:hAnsi="宋体"/>
                <w:color w:val="000000"/>
                <w:szCs w:val="21"/>
              </w:rPr>
            </w:pPr>
            <w:r w:rsidRPr="00BB48BB">
              <w:rPr>
                <w:rFonts w:ascii="宋体" w:hAnsi="宋体"/>
                <w:color w:val="000000"/>
                <w:szCs w:val="21"/>
              </w:rPr>
              <w:t>变更后的项目可行性发生重大变化的情况说明</w:t>
            </w:r>
          </w:p>
        </w:tc>
        <w:tc>
          <w:tcPr>
            <w:tcW w:w="10690" w:type="dxa"/>
            <w:gridSpan w:val="18"/>
            <w:tcBorders>
              <w:top w:val="nil"/>
              <w:left w:val="nil"/>
              <w:bottom w:val="single" w:sz="8" w:space="0" w:color="auto"/>
              <w:right w:val="single" w:sz="8" w:space="0" w:color="000000"/>
            </w:tcBorders>
            <w:shd w:val="clear" w:color="auto" w:fill="auto"/>
            <w:vAlign w:val="center"/>
          </w:tcPr>
          <w:p w14:paraId="21AF8F45" w14:textId="77777777" w:rsidR="00B61011" w:rsidRPr="00B61011" w:rsidRDefault="00B61011" w:rsidP="00B61011">
            <w:pPr>
              <w:ind w:firstLineChars="200" w:firstLine="420"/>
              <w:rPr>
                <w:rFonts w:ascii="宋体" w:hAnsi="宋体"/>
              </w:rPr>
            </w:pPr>
            <w:r w:rsidRPr="00B61011">
              <w:rPr>
                <w:rFonts w:ascii="宋体" w:hAnsi="宋体" w:hint="eastAsia"/>
              </w:rPr>
              <w:t>汽车液力变矩器建设项目实施了生产线、厂房及配套建设内容，目前新建厂房及配套工程已投入使用，新建生产线已进入批量生产阶段，预计2022年完成项目竣工验收。</w:t>
            </w:r>
          </w:p>
        </w:tc>
      </w:tr>
    </w:tbl>
    <w:p w14:paraId="2126CF7C" w14:textId="77777777" w:rsidR="00896BA0" w:rsidRDefault="00896BA0" w:rsidP="00E9734D">
      <w:pPr>
        <w:spacing w:line="60" w:lineRule="atLeast"/>
        <w:ind w:right="945"/>
      </w:pPr>
    </w:p>
    <w:sectPr w:rsidR="00896BA0" w:rsidSect="00CB6EEE">
      <w:headerReference w:type="default" r:id="rId8"/>
      <w:pgSz w:w="16838" w:h="11906" w:orient="landscape"/>
      <w:pgMar w:top="720" w:right="720" w:bottom="720" w:left="720" w:header="624"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5BDC" w14:textId="77777777" w:rsidR="00632721" w:rsidRDefault="00632721" w:rsidP="00E9734D">
      <w:r>
        <w:separator/>
      </w:r>
    </w:p>
  </w:endnote>
  <w:endnote w:type="continuationSeparator" w:id="0">
    <w:p w14:paraId="07586354" w14:textId="77777777" w:rsidR="00632721" w:rsidRDefault="00632721" w:rsidP="00E9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9628" w14:textId="77777777" w:rsidR="0003402A" w:rsidRDefault="007C046C">
    <w:pPr>
      <w:pStyle w:val="a7"/>
      <w:jc w:val="center"/>
    </w:pPr>
    <w:r>
      <w:fldChar w:fldCharType="begin"/>
    </w:r>
    <w:r>
      <w:instrText xml:space="preserve"> PAGE   \* MERGEFORMAT </w:instrText>
    </w:r>
    <w:r>
      <w:fldChar w:fldCharType="separate"/>
    </w:r>
    <w:r w:rsidR="00A521B8" w:rsidRPr="00A521B8">
      <w:rPr>
        <w:noProof/>
        <w:lang w:val="zh-CN"/>
      </w:rPr>
      <w:t>7</w:t>
    </w:r>
    <w:r>
      <w:rPr>
        <w:lang w:val="zh-CN"/>
      </w:rPr>
      <w:fldChar w:fldCharType="end"/>
    </w:r>
  </w:p>
  <w:p w14:paraId="28E539E6" w14:textId="77777777" w:rsidR="0003402A" w:rsidRDefault="00632721">
    <w:pPr>
      <w:pStyle w:val="a7"/>
      <w:spacing w:line="18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A73B" w14:textId="77777777" w:rsidR="00632721" w:rsidRDefault="00632721" w:rsidP="00E9734D">
      <w:r>
        <w:separator/>
      </w:r>
    </w:p>
  </w:footnote>
  <w:footnote w:type="continuationSeparator" w:id="0">
    <w:p w14:paraId="25FE3AA5" w14:textId="77777777" w:rsidR="00632721" w:rsidRDefault="00632721" w:rsidP="00E9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E0A6" w14:textId="77777777" w:rsidR="00A85081" w:rsidRPr="00A85081" w:rsidRDefault="007C046C" w:rsidP="00A85081">
    <w:pPr>
      <w:pStyle w:val="a9"/>
      <w:jc w:val="both"/>
      <w:rPr>
        <w:b/>
        <w:bCs/>
        <w:sz w:val="21"/>
      </w:rPr>
    </w:pPr>
    <w:r>
      <w:rPr>
        <w:rFonts w:hint="eastAsia"/>
        <w:b/>
        <w:bCs/>
        <w:sz w:val="21"/>
      </w:rPr>
      <w:t>证券简称：航天动力</w:t>
    </w:r>
    <w:r>
      <w:rPr>
        <w:rFonts w:hint="eastAsia"/>
        <w:b/>
        <w:bCs/>
        <w:sz w:val="21"/>
      </w:rPr>
      <w:t xml:space="preserve">              </w:t>
    </w:r>
    <w:r>
      <w:rPr>
        <w:rFonts w:hint="eastAsia"/>
        <w:b/>
        <w:bCs/>
        <w:sz w:val="21"/>
      </w:rPr>
      <w:t>证券代码：</w:t>
    </w:r>
    <w:r>
      <w:rPr>
        <w:rFonts w:hint="eastAsia"/>
        <w:b/>
        <w:bCs/>
        <w:sz w:val="21"/>
      </w:rPr>
      <w:t xml:space="preserve">600343            </w:t>
    </w:r>
    <w:r w:rsidRPr="00BE1750">
      <w:rPr>
        <w:rFonts w:hint="eastAsia"/>
        <w:b/>
        <w:bCs/>
        <w:color w:val="FF0000"/>
        <w:sz w:val="21"/>
      </w:rPr>
      <w:t xml:space="preserve"> </w:t>
    </w:r>
    <w:r>
      <w:rPr>
        <w:rFonts w:hint="eastAsia"/>
        <w:b/>
        <w:bCs/>
        <w:color w:val="FF0000"/>
        <w:sz w:val="21"/>
      </w:rPr>
      <w:t xml:space="preserve">  </w:t>
    </w:r>
    <w:r w:rsidRPr="00EB5E95">
      <w:rPr>
        <w:rFonts w:hint="eastAsia"/>
        <w:b/>
        <w:bCs/>
        <w:sz w:val="21"/>
      </w:rPr>
      <w:t xml:space="preserve"> </w:t>
    </w:r>
    <w:r w:rsidRPr="00EB5E95">
      <w:rPr>
        <w:rFonts w:hint="eastAsia"/>
        <w:b/>
        <w:bCs/>
        <w:sz w:val="21"/>
      </w:rPr>
      <w:t>编号：</w:t>
    </w:r>
    <w:r>
      <w:rPr>
        <w:rFonts w:hint="eastAsia"/>
        <w:b/>
        <w:bCs/>
        <w:sz w:val="21"/>
      </w:rPr>
      <w:t>临</w:t>
    </w:r>
    <w:r>
      <w:rPr>
        <w:rFonts w:hint="eastAsia"/>
        <w:b/>
        <w:bCs/>
        <w:sz w:val="21"/>
      </w:rPr>
      <w:t>20</w:t>
    </w:r>
    <w:r w:rsidR="005E3CCB">
      <w:rPr>
        <w:b/>
        <w:bCs/>
        <w:sz w:val="21"/>
      </w:rPr>
      <w:t>2</w:t>
    </w:r>
    <w:r w:rsidR="00740464">
      <w:rPr>
        <w:b/>
        <w:bCs/>
        <w:sz w:val="21"/>
      </w:rPr>
      <w:t>2</w:t>
    </w:r>
    <w:r w:rsidR="00E9734D">
      <w:rPr>
        <w:b/>
        <w:bCs/>
        <w:sz w:val="21"/>
      </w:rPr>
      <w:t>-0</w:t>
    </w:r>
    <w:r w:rsidR="00AF66EB">
      <w:rPr>
        <w:b/>
        <w:bCs/>
        <w:sz w:val="21"/>
      </w:rPr>
      <w:t>1</w:t>
    </w:r>
    <w:r w:rsidR="00494717">
      <w:rPr>
        <w:b/>
        <w:bCs/>
        <w:sz w:val="21"/>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5203" w14:textId="05B783F8" w:rsidR="0003402A" w:rsidRDefault="007C046C">
    <w:pPr>
      <w:pStyle w:val="a9"/>
      <w:jc w:val="both"/>
      <w:rPr>
        <w:b/>
        <w:bCs/>
        <w:color w:val="000000" w:themeColor="text1"/>
        <w:sz w:val="21"/>
      </w:rPr>
    </w:pPr>
    <w:r>
      <w:rPr>
        <w:rFonts w:hint="eastAsia"/>
        <w:b/>
        <w:bCs/>
        <w:sz w:val="21"/>
      </w:rPr>
      <w:t>证券简称：航天动力</w:t>
    </w:r>
    <w:r>
      <w:rPr>
        <w:rFonts w:hint="eastAsia"/>
        <w:b/>
        <w:bCs/>
        <w:sz w:val="21"/>
      </w:rPr>
      <w:t xml:space="preserve"> </w:t>
    </w:r>
    <w:r>
      <w:rPr>
        <w:b/>
        <w:bCs/>
        <w:sz w:val="21"/>
      </w:rPr>
      <w:t xml:space="preserve">                                               </w:t>
    </w:r>
    <w:r>
      <w:rPr>
        <w:rFonts w:hint="eastAsia"/>
        <w:b/>
        <w:bCs/>
        <w:sz w:val="21"/>
      </w:rPr>
      <w:t>证券代码：</w:t>
    </w:r>
    <w:r>
      <w:rPr>
        <w:rFonts w:hint="eastAsia"/>
        <w:b/>
        <w:bCs/>
        <w:sz w:val="21"/>
      </w:rPr>
      <w:t xml:space="preserve">600343          </w:t>
    </w:r>
    <w:r>
      <w:rPr>
        <w:b/>
        <w:bCs/>
        <w:sz w:val="21"/>
      </w:rPr>
      <w:t xml:space="preserve">          </w:t>
    </w:r>
    <w:r>
      <w:rPr>
        <w:rFonts w:hint="eastAsia"/>
        <w:b/>
        <w:bCs/>
        <w:sz w:val="21"/>
      </w:rPr>
      <w:t xml:space="preserve">                          </w:t>
    </w:r>
    <w:r>
      <w:rPr>
        <w:rFonts w:hint="eastAsia"/>
        <w:b/>
        <w:bCs/>
        <w:sz w:val="21"/>
      </w:rPr>
      <w:t>编号：临</w:t>
    </w:r>
    <w:r>
      <w:rPr>
        <w:rFonts w:hint="eastAsia"/>
        <w:b/>
        <w:bCs/>
        <w:color w:val="000000" w:themeColor="text1"/>
        <w:sz w:val="21"/>
      </w:rPr>
      <w:t>20</w:t>
    </w:r>
    <w:r w:rsidR="005E3CCB">
      <w:rPr>
        <w:b/>
        <w:bCs/>
        <w:color w:val="000000" w:themeColor="text1"/>
        <w:sz w:val="21"/>
      </w:rPr>
      <w:t>2</w:t>
    </w:r>
    <w:r w:rsidR="00740464">
      <w:rPr>
        <w:b/>
        <w:bCs/>
        <w:color w:val="000000" w:themeColor="text1"/>
        <w:sz w:val="21"/>
      </w:rPr>
      <w:t>2</w:t>
    </w:r>
    <w:r w:rsidR="005E3CCB">
      <w:rPr>
        <w:b/>
        <w:bCs/>
        <w:color w:val="000000" w:themeColor="text1"/>
        <w:sz w:val="21"/>
      </w:rPr>
      <w:t>-0</w:t>
    </w:r>
    <w:r w:rsidR="00983116">
      <w:rPr>
        <w:b/>
        <w:bCs/>
        <w:color w:val="000000" w:themeColor="text1"/>
        <w:sz w:val="21"/>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4D"/>
    <w:rsid w:val="000351F6"/>
    <w:rsid w:val="00047101"/>
    <w:rsid w:val="00065481"/>
    <w:rsid w:val="000751D6"/>
    <w:rsid w:val="0008496A"/>
    <w:rsid w:val="000B670C"/>
    <w:rsid w:val="000C4BA0"/>
    <w:rsid w:val="000C5B6D"/>
    <w:rsid w:val="000D3253"/>
    <w:rsid w:val="000D4F1A"/>
    <w:rsid w:val="000E3215"/>
    <w:rsid w:val="001019BD"/>
    <w:rsid w:val="00121E4C"/>
    <w:rsid w:val="00142C75"/>
    <w:rsid w:val="00147BD8"/>
    <w:rsid w:val="00151355"/>
    <w:rsid w:val="00152116"/>
    <w:rsid w:val="00165B08"/>
    <w:rsid w:val="001726DB"/>
    <w:rsid w:val="00173629"/>
    <w:rsid w:val="001D5876"/>
    <w:rsid w:val="001E3B5A"/>
    <w:rsid w:val="001E6B6F"/>
    <w:rsid w:val="00206650"/>
    <w:rsid w:val="00233FC6"/>
    <w:rsid w:val="00265633"/>
    <w:rsid w:val="002670F5"/>
    <w:rsid w:val="00274ED6"/>
    <w:rsid w:val="00277DAE"/>
    <w:rsid w:val="0029688D"/>
    <w:rsid w:val="002D2204"/>
    <w:rsid w:val="002F5946"/>
    <w:rsid w:val="002F6117"/>
    <w:rsid w:val="00307664"/>
    <w:rsid w:val="00363292"/>
    <w:rsid w:val="00375156"/>
    <w:rsid w:val="003A6A92"/>
    <w:rsid w:val="003C0A80"/>
    <w:rsid w:val="003C3927"/>
    <w:rsid w:val="003D1865"/>
    <w:rsid w:val="003E059D"/>
    <w:rsid w:val="003E55FD"/>
    <w:rsid w:val="003F2775"/>
    <w:rsid w:val="00406CDF"/>
    <w:rsid w:val="00430421"/>
    <w:rsid w:val="004426C0"/>
    <w:rsid w:val="00455DCC"/>
    <w:rsid w:val="00456D8E"/>
    <w:rsid w:val="00493EB5"/>
    <w:rsid w:val="00494717"/>
    <w:rsid w:val="004A2687"/>
    <w:rsid w:val="004A7147"/>
    <w:rsid w:val="004C18CA"/>
    <w:rsid w:val="004D01DC"/>
    <w:rsid w:val="0053400B"/>
    <w:rsid w:val="005649EA"/>
    <w:rsid w:val="00580119"/>
    <w:rsid w:val="00582840"/>
    <w:rsid w:val="00595F03"/>
    <w:rsid w:val="005E14EE"/>
    <w:rsid w:val="005E3CCB"/>
    <w:rsid w:val="0060105E"/>
    <w:rsid w:val="00603537"/>
    <w:rsid w:val="00610985"/>
    <w:rsid w:val="00612460"/>
    <w:rsid w:val="00630F9B"/>
    <w:rsid w:val="00632721"/>
    <w:rsid w:val="0065654F"/>
    <w:rsid w:val="006615CC"/>
    <w:rsid w:val="00694925"/>
    <w:rsid w:val="006961C5"/>
    <w:rsid w:val="00696A65"/>
    <w:rsid w:val="006B5C39"/>
    <w:rsid w:val="006B69DB"/>
    <w:rsid w:val="006C18F9"/>
    <w:rsid w:val="006C1D4D"/>
    <w:rsid w:val="006C580F"/>
    <w:rsid w:val="006D0C81"/>
    <w:rsid w:val="006D345B"/>
    <w:rsid w:val="00700921"/>
    <w:rsid w:val="00711FE3"/>
    <w:rsid w:val="00721954"/>
    <w:rsid w:val="00740464"/>
    <w:rsid w:val="00741ECC"/>
    <w:rsid w:val="007523B8"/>
    <w:rsid w:val="00766C3B"/>
    <w:rsid w:val="00791DD9"/>
    <w:rsid w:val="00795C04"/>
    <w:rsid w:val="007A43D0"/>
    <w:rsid w:val="007A522C"/>
    <w:rsid w:val="007C046C"/>
    <w:rsid w:val="007E68C4"/>
    <w:rsid w:val="007E6E0A"/>
    <w:rsid w:val="007F4767"/>
    <w:rsid w:val="00806A70"/>
    <w:rsid w:val="008079A6"/>
    <w:rsid w:val="0082183F"/>
    <w:rsid w:val="00856344"/>
    <w:rsid w:val="008667FD"/>
    <w:rsid w:val="008727FD"/>
    <w:rsid w:val="00876B30"/>
    <w:rsid w:val="00892387"/>
    <w:rsid w:val="0089339D"/>
    <w:rsid w:val="00896BA0"/>
    <w:rsid w:val="008A3A4D"/>
    <w:rsid w:val="008E6163"/>
    <w:rsid w:val="008E7471"/>
    <w:rsid w:val="00915E62"/>
    <w:rsid w:val="0091708A"/>
    <w:rsid w:val="009179D5"/>
    <w:rsid w:val="00934F67"/>
    <w:rsid w:val="00945E86"/>
    <w:rsid w:val="00947094"/>
    <w:rsid w:val="00976C09"/>
    <w:rsid w:val="00983116"/>
    <w:rsid w:val="00996AB7"/>
    <w:rsid w:val="009A42E2"/>
    <w:rsid w:val="009A7599"/>
    <w:rsid w:val="009B5B35"/>
    <w:rsid w:val="009C758D"/>
    <w:rsid w:val="009D2D5A"/>
    <w:rsid w:val="00A0295B"/>
    <w:rsid w:val="00A10780"/>
    <w:rsid w:val="00A20435"/>
    <w:rsid w:val="00A208EC"/>
    <w:rsid w:val="00A51DEB"/>
    <w:rsid w:val="00A521B8"/>
    <w:rsid w:val="00A764BF"/>
    <w:rsid w:val="00A819E8"/>
    <w:rsid w:val="00A90F30"/>
    <w:rsid w:val="00AA467D"/>
    <w:rsid w:val="00AB06A7"/>
    <w:rsid w:val="00AB7174"/>
    <w:rsid w:val="00AC2129"/>
    <w:rsid w:val="00AC67A5"/>
    <w:rsid w:val="00AC760A"/>
    <w:rsid w:val="00AC7A3D"/>
    <w:rsid w:val="00AC7F29"/>
    <w:rsid w:val="00AD79A9"/>
    <w:rsid w:val="00AE35FE"/>
    <w:rsid w:val="00AE38C6"/>
    <w:rsid w:val="00AF66EB"/>
    <w:rsid w:val="00B02AC0"/>
    <w:rsid w:val="00B07165"/>
    <w:rsid w:val="00B172A2"/>
    <w:rsid w:val="00B212EB"/>
    <w:rsid w:val="00B369F8"/>
    <w:rsid w:val="00B42812"/>
    <w:rsid w:val="00B61011"/>
    <w:rsid w:val="00B71047"/>
    <w:rsid w:val="00B860BA"/>
    <w:rsid w:val="00BB48BB"/>
    <w:rsid w:val="00BC1FCA"/>
    <w:rsid w:val="00BD63D7"/>
    <w:rsid w:val="00BE6784"/>
    <w:rsid w:val="00C00AAD"/>
    <w:rsid w:val="00C04723"/>
    <w:rsid w:val="00C10A2B"/>
    <w:rsid w:val="00C13624"/>
    <w:rsid w:val="00C1530F"/>
    <w:rsid w:val="00C16180"/>
    <w:rsid w:val="00C20E7E"/>
    <w:rsid w:val="00C2334E"/>
    <w:rsid w:val="00C46ABB"/>
    <w:rsid w:val="00C46C3D"/>
    <w:rsid w:val="00C52C98"/>
    <w:rsid w:val="00C571FA"/>
    <w:rsid w:val="00C61DDF"/>
    <w:rsid w:val="00CB7488"/>
    <w:rsid w:val="00CC25D0"/>
    <w:rsid w:val="00CF5800"/>
    <w:rsid w:val="00D061BD"/>
    <w:rsid w:val="00D10F08"/>
    <w:rsid w:val="00D1785A"/>
    <w:rsid w:val="00D25FB7"/>
    <w:rsid w:val="00D36C62"/>
    <w:rsid w:val="00D636AF"/>
    <w:rsid w:val="00D96487"/>
    <w:rsid w:val="00D9714A"/>
    <w:rsid w:val="00DC581E"/>
    <w:rsid w:val="00DF3EE4"/>
    <w:rsid w:val="00DF541B"/>
    <w:rsid w:val="00E25B6A"/>
    <w:rsid w:val="00E332F2"/>
    <w:rsid w:val="00E55142"/>
    <w:rsid w:val="00E65CBE"/>
    <w:rsid w:val="00E707D3"/>
    <w:rsid w:val="00E72474"/>
    <w:rsid w:val="00E9734D"/>
    <w:rsid w:val="00EA66BC"/>
    <w:rsid w:val="00EB53E7"/>
    <w:rsid w:val="00ED1C0D"/>
    <w:rsid w:val="00EE6F85"/>
    <w:rsid w:val="00F01DD5"/>
    <w:rsid w:val="00F76472"/>
    <w:rsid w:val="00F84E45"/>
    <w:rsid w:val="00F86781"/>
    <w:rsid w:val="00F90E14"/>
    <w:rsid w:val="00F968B1"/>
    <w:rsid w:val="00FE6204"/>
    <w:rsid w:val="00FE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FBD08"/>
  <w15:chartTrackingRefBased/>
  <w15:docId w15:val="{2C712D35-F684-4968-81CF-6CDD8CDE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3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E9734D"/>
    <w:pPr>
      <w:ind w:firstLineChars="200" w:firstLine="482"/>
    </w:pPr>
    <w:rPr>
      <w:rFonts w:eastAsia="仿宋_GB2312"/>
      <w:b/>
      <w:bCs/>
      <w:sz w:val="24"/>
      <w:szCs w:val="28"/>
    </w:rPr>
  </w:style>
  <w:style w:type="character" w:customStyle="1" w:styleId="a4">
    <w:name w:val="正文文本缩进 字符"/>
    <w:basedOn w:val="a0"/>
    <w:link w:val="a3"/>
    <w:qFormat/>
    <w:rsid w:val="00E9734D"/>
    <w:rPr>
      <w:rFonts w:ascii="Times New Roman" w:eastAsia="仿宋_GB2312" w:hAnsi="Times New Roman" w:cs="Times New Roman"/>
      <w:b/>
      <w:bCs/>
      <w:sz w:val="24"/>
      <w:szCs w:val="28"/>
    </w:rPr>
  </w:style>
  <w:style w:type="paragraph" w:styleId="a5">
    <w:name w:val="Plain Text"/>
    <w:basedOn w:val="a"/>
    <w:link w:val="a6"/>
    <w:qFormat/>
    <w:rsid w:val="00E9734D"/>
    <w:rPr>
      <w:rFonts w:ascii="宋体" w:hAnsi="Courier New" w:cs="Courier New"/>
      <w:szCs w:val="21"/>
    </w:rPr>
  </w:style>
  <w:style w:type="character" w:customStyle="1" w:styleId="a6">
    <w:name w:val="纯文本 字符"/>
    <w:basedOn w:val="a0"/>
    <w:link w:val="a5"/>
    <w:qFormat/>
    <w:rsid w:val="00E9734D"/>
    <w:rPr>
      <w:rFonts w:ascii="宋体" w:eastAsia="宋体" w:hAnsi="Courier New" w:cs="Courier New"/>
      <w:szCs w:val="21"/>
    </w:rPr>
  </w:style>
  <w:style w:type="paragraph" w:styleId="a7">
    <w:name w:val="footer"/>
    <w:basedOn w:val="a"/>
    <w:link w:val="a8"/>
    <w:uiPriority w:val="99"/>
    <w:qFormat/>
    <w:rsid w:val="00E9734D"/>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E9734D"/>
    <w:rPr>
      <w:rFonts w:ascii="Times New Roman" w:eastAsia="宋体" w:hAnsi="Times New Roman" w:cs="Times New Roman"/>
      <w:sz w:val="18"/>
      <w:szCs w:val="18"/>
    </w:rPr>
  </w:style>
  <w:style w:type="paragraph" w:styleId="a9">
    <w:name w:val="header"/>
    <w:basedOn w:val="a"/>
    <w:link w:val="aa"/>
    <w:qFormat/>
    <w:rsid w:val="00E9734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sid w:val="00E9734D"/>
    <w:rPr>
      <w:rFonts w:ascii="Times New Roman" w:eastAsia="宋体" w:hAnsi="Times New Roman" w:cs="Times New Roman"/>
      <w:sz w:val="18"/>
      <w:szCs w:val="18"/>
    </w:rPr>
  </w:style>
  <w:style w:type="table" w:customStyle="1" w:styleId="1">
    <w:name w:val="网格型1"/>
    <w:basedOn w:val="a1"/>
    <w:next w:val="ab"/>
    <w:uiPriority w:val="39"/>
    <w:rsid w:val="00BB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BB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b"/>
    <w:uiPriority w:val="39"/>
    <w:qFormat/>
    <w:rsid w:val="0074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张梦捷</cp:lastModifiedBy>
  <cp:revision>19</cp:revision>
  <dcterms:created xsi:type="dcterms:W3CDTF">2021-04-20T05:53:00Z</dcterms:created>
  <dcterms:modified xsi:type="dcterms:W3CDTF">2022-04-28T08:01:00Z</dcterms:modified>
</cp:coreProperties>
</file>