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D50C" w14:textId="77777777" w:rsidR="0054532A" w:rsidRPr="00431979" w:rsidRDefault="00705059" w:rsidP="003B0FC3">
      <w:pPr>
        <w:spacing w:line="360" w:lineRule="auto"/>
        <w:ind w:firstLineChars="200" w:firstLine="643"/>
        <w:jc w:val="center"/>
        <w:rPr>
          <w:rFonts w:ascii="黑体" w:eastAsia="黑体" w:hAnsi="黑体"/>
          <w:b/>
          <w:color w:val="FF0000"/>
          <w:sz w:val="32"/>
          <w:szCs w:val="32"/>
        </w:rPr>
      </w:pPr>
      <w:r w:rsidRPr="00431979">
        <w:rPr>
          <w:rFonts w:ascii="黑体" w:eastAsia="黑体" w:hAnsi="黑体" w:hint="eastAsia"/>
          <w:b/>
          <w:color w:val="FF0000"/>
          <w:sz w:val="32"/>
          <w:szCs w:val="32"/>
        </w:rPr>
        <w:t>陕西航天动力高科技股份有限公司</w:t>
      </w:r>
    </w:p>
    <w:p w14:paraId="42E6EDCC" w14:textId="77777777" w:rsidR="0054532A" w:rsidRPr="00431979" w:rsidRDefault="00705059" w:rsidP="003B0FC3">
      <w:pPr>
        <w:pStyle w:val="a3"/>
        <w:spacing w:line="360" w:lineRule="auto"/>
        <w:ind w:firstLine="643"/>
        <w:jc w:val="center"/>
        <w:rPr>
          <w:rFonts w:ascii="黑体" w:eastAsia="黑体" w:hAnsi="黑体"/>
          <w:bCs w:val="0"/>
          <w:color w:val="FF0000"/>
          <w:sz w:val="32"/>
          <w:szCs w:val="32"/>
        </w:rPr>
      </w:pPr>
      <w:r w:rsidRPr="00431979">
        <w:rPr>
          <w:rFonts w:ascii="黑体" w:eastAsia="黑体" w:hAnsi="黑体" w:hint="eastAsia"/>
          <w:bCs w:val="0"/>
          <w:color w:val="FF0000"/>
          <w:sz w:val="32"/>
          <w:szCs w:val="32"/>
        </w:rPr>
        <w:t>关于计提</w:t>
      </w:r>
      <w:bookmarkStart w:id="0" w:name="_Hlk101540981"/>
      <w:r w:rsidRPr="00431979">
        <w:rPr>
          <w:rFonts w:ascii="黑体" w:eastAsia="黑体" w:hAnsi="黑体" w:hint="eastAsia"/>
          <w:bCs w:val="0"/>
          <w:color w:val="FF0000"/>
          <w:sz w:val="32"/>
          <w:szCs w:val="32"/>
        </w:rPr>
        <w:t>2021年度预计信用损失与资产减值准备</w:t>
      </w:r>
      <w:bookmarkEnd w:id="0"/>
      <w:r w:rsidRPr="00431979">
        <w:rPr>
          <w:rFonts w:ascii="黑体" w:eastAsia="黑体" w:hAnsi="黑体" w:hint="eastAsia"/>
          <w:bCs w:val="0"/>
          <w:color w:val="FF0000"/>
          <w:sz w:val="32"/>
          <w:szCs w:val="32"/>
        </w:rPr>
        <w:t>的公告</w:t>
      </w:r>
    </w:p>
    <w:p w14:paraId="303D8D0B" w14:textId="77777777" w:rsidR="0054532A" w:rsidRPr="007B6DE2" w:rsidRDefault="00705059" w:rsidP="003B0FC3">
      <w:pPr>
        <w:pStyle w:val="a3"/>
        <w:spacing w:line="360" w:lineRule="auto"/>
        <w:rPr>
          <w:rFonts w:ascii="宋体" w:eastAsia="宋体" w:hAnsi="宋体"/>
          <w:szCs w:val="24"/>
        </w:rPr>
      </w:pPr>
      <w:r w:rsidRPr="007B6DE2">
        <w:rPr>
          <w:rFonts w:ascii="宋体" w:eastAsia="宋体" w:hAnsi="宋体" w:hint="eastAsia"/>
          <w:szCs w:val="24"/>
        </w:rPr>
        <w:t>本公司董事会及全体董事保证本公告内容不存在任何虚假记载、误导性陈述或者重大遗漏，并对其内容的真实性、准确性和完整性承担个别及连带责任。</w:t>
      </w:r>
    </w:p>
    <w:p w14:paraId="4458A1FB" w14:textId="77777777" w:rsidR="0054532A" w:rsidRPr="007B6DE2" w:rsidRDefault="00705059">
      <w:pPr>
        <w:adjustRightInd w:val="0"/>
        <w:spacing w:line="360" w:lineRule="auto"/>
        <w:ind w:firstLineChars="200" w:firstLine="480"/>
        <w:jc w:val="left"/>
        <w:rPr>
          <w:rFonts w:ascii="宋体" w:hAnsi="宋体"/>
          <w:bCs/>
          <w:sz w:val="24"/>
        </w:rPr>
      </w:pPr>
      <w:r w:rsidRPr="007B6DE2">
        <w:rPr>
          <w:rFonts w:ascii="宋体" w:hAnsi="宋体" w:hint="eastAsia"/>
          <w:bCs/>
          <w:sz w:val="24"/>
        </w:rPr>
        <w:t xml:space="preserve"> </w:t>
      </w:r>
    </w:p>
    <w:p w14:paraId="174B02DC" w14:textId="77777777" w:rsidR="0054532A" w:rsidRPr="007B6DE2" w:rsidRDefault="00705059">
      <w:pPr>
        <w:adjustRightInd w:val="0"/>
        <w:snapToGrid w:val="0"/>
        <w:spacing w:line="360" w:lineRule="auto"/>
        <w:ind w:firstLineChars="200" w:firstLine="480"/>
        <w:rPr>
          <w:rFonts w:ascii="宋体" w:hAnsi="宋体"/>
          <w:sz w:val="24"/>
        </w:rPr>
      </w:pPr>
      <w:r w:rsidRPr="007B6DE2">
        <w:rPr>
          <w:rFonts w:ascii="宋体" w:hAnsi="宋体" w:hint="eastAsia"/>
          <w:sz w:val="24"/>
        </w:rPr>
        <w:t>陕西航天动力高科技股份有限公司（以下简称“公司”）于2022年4月2</w:t>
      </w:r>
      <w:r w:rsidRPr="007B6DE2">
        <w:rPr>
          <w:rFonts w:ascii="宋体" w:hAnsi="宋体"/>
          <w:sz w:val="24"/>
        </w:rPr>
        <w:t>7</w:t>
      </w:r>
      <w:r w:rsidRPr="007B6DE2">
        <w:rPr>
          <w:rFonts w:ascii="宋体" w:hAnsi="宋体" w:hint="eastAsia"/>
          <w:sz w:val="24"/>
        </w:rPr>
        <w:t>日召开公司第七届董事会第十七次会议和公司第七届监事会第十三次会议，会议审议通过了《公司关于计提2021年度预计信用损失与资产减值准备的议案》。公司对2021年度合并会计报表范围内相关资产计提资产减值准备。现将相关情况公告如下：</w:t>
      </w:r>
    </w:p>
    <w:p w14:paraId="33B9823F" w14:textId="77777777" w:rsidR="0054532A" w:rsidRPr="007B6DE2" w:rsidRDefault="00705059">
      <w:pPr>
        <w:adjustRightInd w:val="0"/>
        <w:snapToGrid w:val="0"/>
        <w:spacing w:line="360" w:lineRule="auto"/>
        <w:ind w:firstLineChars="200" w:firstLine="480"/>
        <w:rPr>
          <w:rFonts w:ascii="宋体" w:hAnsi="宋体"/>
          <w:sz w:val="24"/>
        </w:rPr>
      </w:pPr>
      <w:r w:rsidRPr="007B6DE2">
        <w:rPr>
          <w:rFonts w:ascii="宋体" w:hAnsi="宋体" w:hint="eastAsia"/>
          <w:sz w:val="24"/>
        </w:rPr>
        <w:t>根据《企业会计准则》及公司会计政策的相关规定，对截止20</w:t>
      </w:r>
      <w:r w:rsidRPr="007B6DE2">
        <w:rPr>
          <w:rFonts w:ascii="宋体" w:hAnsi="宋体"/>
          <w:sz w:val="24"/>
        </w:rPr>
        <w:t>21</w:t>
      </w:r>
      <w:r w:rsidRPr="007B6DE2">
        <w:rPr>
          <w:rFonts w:ascii="宋体" w:hAnsi="宋体" w:hint="eastAsia"/>
          <w:sz w:val="24"/>
        </w:rPr>
        <w:t>年12月31日的账面资产进行分析，基于谨慎性原则，根据公司应收与存货情况，2021年度计入当期损益的预计信用损失、资产减值损失合计为</w:t>
      </w:r>
      <w:r w:rsidRPr="007B6DE2">
        <w:rPr>
          <w:rFonts w:ascii="宋体" w:hAnsi="宋体"/>
          <w:sz w:val="24"/>
        </w:rPr>
        <w:t>10,</w:t>
      </w:r>
      <w:r w:rsidRPr="007B6DE2">
        <w:rPr>
          <w:rFonts w:ascii="宋体" w:hAnsi="宋体" w:hint="eastAsia"/>
          <w:sz w:val="24"/>
        </w:rPr>
        <w:t>670.76万元。其中信用减值损失（坏账准备）6,617.96万元，资产减值损失（存货跌价损失）4,052.80万元。</w:t>
      </w:r>
    </w:p>
    <w:p w14:paraId="6EC679EF" w14:textId="77777777" w:rsidR="0054532A" w:rsidRPr="007B6DE2" w:rsidRDefault="00705059">
      <w:pPr>
        <w:spacing w:line="360" w:lineRule="auto"/>
        <w:ind w:firstLineChars="200" w:firstLine="482"/>
        <w:rPr>
          <w:rFonts w:ascii="宋体" w:hAnsi="宋体" w:cs="仿宋"/>
          <w:b/>
          <w:bCs/>
          <w:sz w:val="24"/>
        </w:rPr>
      </w:pPr>
      <w:r w:rsidRPr="007B6DE2">
        <w:rPr>
          <w:rFonts w:ascii="宋体" w:hAnsi="宋体" w:cs="仿宋" w:hint="eastAsia"/>
          <w:b/>
          <w:bCs/>
          <w:sz w:val="24"/>
        </w:rPr>
        <w:t>一、信用减值损失影响公司利润6,6</w:t>
      </w:r>
      <w:r w:rsidRPr="007B6DE2">
        <w:rPr>
          <w:rFonts w:ascii="宋体" w:hAnsi="宋体" w:cs="仿宋"/>
          <w:b/>
          <w:bCs/>
          <w:sz w:val="24"/>
        </w:rPr>
        <w:t>1</w:t>
      </w:r>
      <w:r w:rsidRPr="007B6DE2">
        <w:rPr>
          <w:rFonts w:ascii="宋体" w:hAnsi="宋体" w:cs="仿宋" w:hint="eastAsia"/>
          <w:b/>
          <w:bCs/>
          <w:sz w:val="24"/>
        </w:rPr>
        <w:t>7.96万元</w:t>
      </w:r>
    </w:p>
    <w:p w14:paraId="4F40B7DD" w14:textId="77777777" w:rsidR="0054532A" w:rsidRPr="007B6DE2" w:rsidRDefault="00705059">
      <w:pPr>
        <w:spacing w:line="360" w:lineRule="auto"/>
        <w:ind w:firstLineChars="200" w:firstLine="480"/>
        <w:rPr>
          <w:rFonts w:ascii="宋体" w:hAnsi="宋体" w:cs="仿宋"/>
          <w:sz w:val="24"/>
        </w:rPr>
      </w:pPr>
      <w:r w:rsidRPr="007B6DE2">
        <w:rPr>
          <w:rFonts w:ascii="宋体" w:hAnsi="宋体" w:cs="仿宋" w:hint="eastAsia"/>
          <w:sz w:val="24"/>
        </w:rPr>
        <w:t>（一）应收账款坏账损失6,66</w:t>
      </w:r>
      <w:r w:rsidRPr="007B6DE2">
        <w:rPr>
          <w:rFonts w:ascii="宋体" w:hAnsi="宋体" w:cs="仿宋"/>
          <w:sz w:val="24"/>
        </w:rPr>
        <w:t>6</w:t>
      </w:r>
      <w:r w:rsidRPr="007B6DE2">
        <w:rPr>
          <w:rFonts w:ascii="宋体" w:hAnsi="宋体" w:cs="仿宋" w:hint="eastAsia"/>
          <w:sz w:val="24"/>
        </w:rPr>
        <w:t>.84万元。</w:t>
      </w:r>
    </w:p>
    <w:p w14:paraId="00DA84D0" w14:textId="77777777" w:rsidR="0054532A" w:rsidRPr="007B6DE2" w:rsidRDefault="00705059">
      <w:pPr>
        <w:tabs>
          <w:tab w:val="left" w:pos="840"/>
        </w:tabs>
        <w:spacing w:line="360" w:lineRule="auto"/>
        <w:ind w:firstLineChars="200" w:firstLine="480"/>
        <w:rPr>
          <w:rFonts w:ascii="宋体" w:hAnsi="宋体" w:cs="仿宋"/>
          <w:sz w:val="24"/>
        </w:rPr>
      </w:pPr>
      <w:r w:rsidRPr="007B6DE2">
        <w:rPr>
          <w:rFonts w:ascii="宋体" w:hAnsi="宋体" w:cs="仿宋" w:hint="eastAsia"/>
          <w:sz w:val="24"/>
        </w:rPr>
        <w:t>1.应收账款中单项预计信用损失约</w:t>
      </w:r>
      <w:r w:rsidRPr="007B6DE2">
        <w:rPr>
          <w:rFonts w:ascii="宋体" w:hAnsi="宋体" w:cs="仿宋"/>
          <w:sz w:val="24"/>
        </w:rPr>
        <w:t>7</w:t>
      </w:r>
      <w:r w:rsidRPr="007B6DE2">
        <w:rPr>
          <w:rFonts w:ascii="宋体" w:hAnsi="宋体" w:cs="仿宋" w:hint="eastAsia"/>
          <w:sz w:val="24"/>
        </w:rPr>
        <w:t>,</w:t>
      </w:r>
      <w:r w:rsidRPr="007B6DE2">
        <w:rPr>
          <w:rFonts w:ascii="宋体" w:hAnsi="宋体" w:cs="仿宋"/>
          <w:sz w:val="24"/>
        </w:rPr>
        <w:t>258</w:t>
      </w:r>
      <w:r w:rsidRPr="007B6DE2">
        <w:rPr>
          <w:rFonts w:ascii="宋体" w:hAnsi="宋体" w:cs="仿宋" w:hint="eastAsia"/>
          <w:sz w:val="24"/>
        </w:rPr>
        <w:t>.69万元。</w:t>
      </w:r>
    </w:p>
    <w:p w14:paraId="5A25C5C6" w14:textId="77777777" w:rsidR="0054532A" w:rsidRPr="007B6DE2" w:rsidRDefault="00705059">
      <w:pPr>
        <w:tabs>
          <w:tab w:val="left" w:pos="840"/>
        </w:tabs>
        <w:spacing w:line="360" w:lineRule="auto"/>
        <w:ind w:firstLineChars="200" w:firstLine="480"/>
        <w:rPr>
          <w:rFonts w:ascii="宋体" w:hAnsi="宋体" w:cs="仿宋"/>
          <w:sz w:val="24"/>
        </w:rPr>
      </w:pPr>
      <w:r w:rsidRPr="007B6DE2">
        <w:rPr>
          <w:rFonts w:ascii="宋体" w:hAnsi="宋体" w:cs="仿宋" w:hint="eastAsia"/>
          <w:sz w:val="24"/>
        </w:rPr>
        <w:t>其中主要事项：重庆恒讯联供应链管理有限公司欠付公司货款7,308.69万元。该笔款项经多次催要无果，且目前与该公司业务人员无法取得联系，</w:t>
      </w:r>
      <w:r w:rsidR="00431979">
        <w:rPr>
          <w:rFonts w:ascii="宋体" w:hAnsi="宋体" w:cs="仿宋" w:hint="eastAsia"/>
          <w:sz w:val="24"/>
        </w:rPr>
        <w:t>该笔款项收回的可能性很低</w:t>
      </w:r>
      <w:r w:rsidRPr="007B6DE2">
        <w:rPr>
          <w:rFonts w:ascii="宋体" w:hAnsi="宋体" w:cs="仿宋" w:hint="eastAsia"/>
          <w:sz w:val="24"/>
        </w:rPr>
        <w:t>。基于以上判断，该笔应收账款回收存在较大不确定性。根据谨慎性原则，公司本部对该笔应收账款单项预计信用损失7,308.69万元。</w:t>
      </w:r>
    </w:p>
    <w:p w14:paraId="76212F32" w14:textId="77777777" w:rsidR="0054532A" w:rsidRPr="007B6DE2" w:rsidRDefault="00705059">
      <w:pPr>
        <w:tabs>
          <w:tab w:val="left" w:pos="840"/>
        </w:tabs>
        <w:spacing w:line="360" w:lineRule="auto"/>
        <w:ind w:left="480"/>
        <w:rPr>
          <w:rFonts w:ascii="宋体" w:hAnsi="宋体" w:cs="仿宋"/>
          <w:b/>
          <w:bCs/>
          <w:sz w:val="24"/>
        </w:rPr>
      </w:pPr>
      <w:r w:rsidRPr="007B6DE2">
        <w:rPr>
          <w:rFonts w:ascii="宋体" w:hAnsi="宋体" w:cs="仿宋" w:hint="eastAsia"/>
          <w:sz w:val="24"/>
        </w:rPr>
        <w:t>2.应收账款按组合计提信用损失冲回591.85万元。</w:t>
      </w:r>
      <w:r w:rsidRPr="007B6DE2">
        <w:rPr>
          <w:rFonts w:ascii="宋体" w:hAnsi="宋体" w:cs="仿宋" w:hint="eastAsia"/>
          <w:b/>
          <w:bCs/>
          <w:sz w:val="24"/>
        </w:rPr>
        <w:t xml:space="preserve"> </w:t>
      </w:r>
    </w:p>
    <w:p w14:paraId="721C768A" w14:textId="77777777" w:rsidR="0054532A" w:rsidRPr="007B6DE2" w:rsidRDefault="00705059">
      <w:pPr>
        <w:tabs>
          <w:tab w:val="left" w:pos="840"/>
        </w:tabs>
        <w:spacing w:line="360" w:lineRule="auto"/>
        <w:ind w:firstLineChars="200" w:firstLine="480"/>
        <w:rPr>
          <w:rFonts w:ascii="宋体" w:hAnsi="宋体" w:cs="仿宋"/>
          <w:sz w:val="24"/>
        </w:rPr>
      </w:pPr>
      <w:r w:rsidRPr="007B6DE2">
        <w:rPr>
          <w:rFonts w:ascii="宋体" w:hAnsi="宋体" w:cs="仿宋" w:hint="eastAsia"/>
          <w:sz w:val="24"/>
        </w:rPr>
        <w:t>（二）应收票据本期计提坏账损失175.66万元。</w:t>
      </w:r>
    </w:p>
    <w:p w14:paraId="48FC8332" w14:textId="77777777" w:rsidR="0054532A" w:rsidRPr="007B6DE2" w:rsidRDefault="00705059">
      <w:pPr>
        <w:tabs>
          <w:tab w:val="left" w:pos="840"/>
        </w:tabs>
        <w:spacing w:line="360" w:lineRule="auto"/>
        <w:ind w:firstLineChars="200" w:firstLine="480"/>
        <w:rPr>
          <w:rFonts w:ascii="宋体" w:hAnsi="宋体" w:cs="仿宋"/>
          <w:sz w:val="24"/>
        </w:rPr>
      </w:pPr>
      <w:r w:rsidRPr="007B6DE2">
        <w:rPr>
          <w:rFonts w:ascii="宋体" w:hAnsi="宋体" w:cs="仿宋" w:hint="eastAsia"/>
          <w:sz w:val="24"/>
        </w:rPr>
        <w:t>（三）其他应收款本级坏账损失冲回224.54万元。</w:t>
      </w:r>
    </w:p>
    <w:p w14:paraId="1A41E0C5" w14:textId="77777777" w:rsidR="0054532A" w:rsidRPr="007B6DE2" w:rsidRDefault="0054532A">
      <w:pPr>
        <w:tabs>
          <w:tab w:val="left" w:pos="840"/>
        </w:tabs>
        <w:spacing w:line="160" w:lineRule="exact"/>
        <w:ind w:firstLineChars="200" w:firstLine="480"/>
        <w:rPr>
          <w:rFonts w:ascii="宋体" w:hAnsi="宋体" w:cs="仿宋"/>
          <w:sz w:val="24"/>
        </w:rPr>
      </w:pPr>
    </w:p>
    <w:p w14:paraId="6C58A39B" w14:textId="77777777" w:rsidR="0054532A" w:rsidRPr="007B6DE2" w:rsidRDefault="00705059">
      <w:pPr>
        <w:spacing w:line="360" w:lineRule="auto"/>
        <w:ind w:firstLineChars="200" w:firstLine="482"/>
        <w:rPr>
          <w:rFonts w:ascii="宋体" w:hAnsi="宋体" w:cs="仿宋"/>
          <w:b/>
          <w:bCs/>
          <w:kern w:val="0"/>
          <w:sz w:val="24"/>
        </w:rPr>
      </w:pPr>
      <w:r w:rsidRPr="007B6DE2">
        <w:rPr>
          <w:rFonts w:ascii="宋体" w:hAnsi="宋体" w:cs="仿宋" w:hint="eastAsia"/>
          <w:b/>
          <w:bCs/>
          <w:sz w:val="24"/>
        </w:rPr>
        <w:t>二、资产减值损失影响公司利润</w:t>
      </w:r>
      <w:r w:rsidRPr="007B6DE2">
        <w:rPr>
          <w:rFonts w:ascii="宋体" w:hAnsi="宋体" w:cs="仿宋" w:hint="eastAsia"/>
          <w:b/>
          <w:bCs/>
          <w:kern w:val="0"/>
          <w:sz w:val="24"/>
        </w:rPr>
        <w:t>4,052.80万元</w:t>
      </w:r>
    </w:p>
    <w:p w14:paraId="1F895A6F" w14:textId="77777777" w:rsidR="0054532A" w:rsidRPr="007B6DE2" w:rsidRDefault="00705059">
      <w:pPr>
        <w:widowControl/>
        <w:spacing w:line="360" w:lineRule="auto"/>
        <w:ind w:firstLine="480"/>
        <w:jc w:val="left"/>
        <w:rPr>
          <w:rFonts w:ascii="宋体" w:hAnsi="宋体" w:cs="仿宋"/>
          <w:kern w:val="0"/>
          <w:sz w:val="24"/>
        </w:rPr>
      </w:pPr>
      <w:r w:rsidRPr="007B6DE2">
        <w:rPr>
          <w:rFonts w:ascii="宋体" w:hAnsi="宋体" w:cs="仿宋" w:hint="eastAsia"/>
          <w:kern w:val="0"/>
          <w:sz w:val="24"/>
        </w:rPr>
        <w:t>因客户需求变化和公司内部业务结构调整因素影响，导致公司在报告期内相关存货、固定资产及无形资产出现减值迹象，经减值测试，当期计提资产减值损失4,0</w:t>
      </w:r>
      <w:r w:rsidRPr="007B6DE2">
        <w:rPr>
          <w:rFonts w:ascii="宋体" w:hAnsi="宋体" w:cs="仿宋"/>
          <w:kern w:val="0"/>
          <w:sz w:val="24"/>
        </w:rPr>
        <w:t>5</w:t>
      </w:r>
      <w:r w:rsidRPr="007B6DE2">
        <w:rPr>
          <w:rFonts w:ascii="宋体" w:hAnsi="宋体" w:cs="仿宋" w:hint="eastAsia"/>
          <w:kern w:val="0"/>
          <w:sz w:val="24"/>
        </w:rPr>
        <w:t>2.80万元。主要减值事项情况如下：</w:t>
      </w:r>
    </w:p>
    <w:p w14:paraId="735F282B" w14:textId="77777777" w:rsidR="0054532A" w:rsidRPr="007B6DE2" w:rsidRDefault="00705059">
      <w:pPr>
        <w:spacing w:line="360" w:lineRule="auto"/>
        <w:ind w:left="420"/>
        <w:rPr>
          <w:rFonts w:ascii="宋体" w:hAnsi="宋体" w:cs="仿宋"/>
          <w:kern w:val="0"/>
          <w:sz w:val="24"/>
        </w:rPr>
      </w:pPr>
      <w:r w:rsidRPr="007B6DE2">
        <w:rPr>
          <w:rFonts w:ascii="宋体" w:hAnsi="宋体" w:cs="仿宋" w:hint="eastAsia"/>
          <w:kern w:val="0"/>
          <w:sz w:val="24"/>
        </w:rPr>
        <w:t>（一）存货预计资产减值损失3,491.33万元。</w:t>
      </w:r>
    </w:p>
    <w:p w14:paraId="2494DD47" w14:textId="77777777" w:rsidR="0054532A" w:rsidRPr="007B6DE2" w:rsidRDefault="00705059">
      <w:pPr>
        <w:spacing w:line="360" w:lineRule="auto"/>
        <w:ind w:firstLineChars="200" w:firstLine="480"/>
        <w:rPr>
          <w:rFonts w:ascii="宋体" w:hAnsi="宋体" w:cs="仿宋"/>
          <w:sz w:val="24"/>
        </w:rPr>
      </w:pPr>
      <w:r w:rsidRPr="007B6DE2">
        <w:rPr>
          <w:rFonts w:ascii="宋体" w:hAnsi="宋体" w:cs="仿宋"/>
          <w:sz w:val="24"/>
        </w:rPr>
        <w:t>1</w:t>
      </w:r>
      <w:r w:rsidRPr="007B6DE2">
        <w:rPr>
          <w:rFonts w:ascii="宋体" w:hAnsi="宋体" w:cs="仿宋" w:hint="eastAsia"/>
          <w:sz w:val="24"/>
        </w:rPr>
        <w:t>.液压板块产品存货</w:t>
      </w:r>
      <w:bookmarkStart w:id="1" w:name="_Hlk101215856"/>
      <w:r w:rsidRPr="007B6DE2">
        <w:rPr>
          <w:rFonts w:ascii="宋体" w:hAnsi="宋体" w:cs="仿宋" w:hint="eastAsia"/>
          <w:sz w:val="24"/>
        </w:rPr>
        <w:t>计提</w:t>
      </w:r>
      <w:bookmarkEnd w:id="1"/>
      <w:r w:rsidRPr="007B6DE2">
        <w:rPr>
          <w:rFonts w:ascii="宋体" w:hAnsi="宋体" w:cs="仿宋" w:hint="eastAsia"/>
          <w:sz w:val="24"/>
        </w:rPr>
        <w:t>减值2,643.07万元。</w:t>
      </w:r>
    </w:p>
    <w:p w14:paraId="7DF9B6BE" w14:textId="77777777" w:rsidR="0054532A" w:rsidRPr="007B6DE2" w:rsidRDefault="00705059">
      <w:pPr>
        <w:spacing w:line="360" w:lineRule="auto"/>
        <w:ind w:firstLineChars="200" w:firstLine="480"/>
        <w:rPr>
          <w:rFonts w:ascii="宋体" w:hAnsi="宋体" w:cs="仿宋"/>
          <w:sz w:val="24"/>
        </w:rPr>
      </w:pPr>
      <w:r w:rsidRPr="007B6DE2">
        <w:rPr>
          <w:rFonts w:ascii="宋体" w:hAnsi="宋体" w:cs="仿宋" w:hint="eastAsia"/>
          <w:sz w:val="24"/>
        </w:rPr>
        <w:lastRenderedPageBreak/>
        <w:t>2</w:t>
      </w:r>
      <w:r w:rsidRPr="007B6DE2">
        <w:rPr>
          <w:rFonts w:ascii="宋体" w:hAnsi="宋体" w:cs="仿宋"/>
          <w:sz w:val="24"/>
        </w:rPr>
        <w:t>021</w:t>
      </w:r>
      <w:r w:rsidRPr="007B6DE2">
        <w:rPr>
          <w:rFonts w:ascii="宋体" w:hAnsi="宋体" w:cs="仿宋" w:hint="eastAsia"/>
          <w:sz w:val="24"/>
        </w:rPr>
        <w:t>年9月公司关停液压泵类相关业务，与之相关的零件、半成品、组件等存货2,782.17万元,无法对外销售，存在减值迹象。经减值测试,当期计提资产减值损失2,643.07万元。</w:t>
      </w:r>
    </w:p>
    <w:p w14:paraId="6FE4A1F0" w14:textId="77777777" w:rsidR="0054532A" w:rsidRPr="007B6DE2" w:rsidRDefault="00705059">
      <w:pPr>
        <w:spacing w:line="360" w:lineRule="auto"/>
        <w:ind w:firstLineChars="200" w:firstLine="480"/>
        <w:rPr>
          <w:rFonts w:ascii="宋体" w:hAnsi="宋体" w:cs="仿宋"/>
          <w:sz w:val="24"/>
        </w:rPr>
      </w:pPr>
      <w:r w:rsidRPr="007B6DE2">
        <w:rPr>
          <w:rFonts w:ascii="宋体" w:hAnsi="宋体" w:cs="仿宋" w:hint="eastAsia"/>
          <w:sz w:val="24"/>
        </w:rPr>
        <w:t>2.智能燃气表板块存货计提减值848.26万元。</w:t>
      </w:r>
    </w:p>
    <w:p w14:paraId="31256B66" w14:textId="77777777" w:rsidR="0054532A" w:rsidRPr="007B6DE2" w:rsidRDefault="00705059">
      <w:pPr>
        <w:spacing w:line="360" w:lineRule="auto"/>
        <w:ind w:firstLineChars="200" w:firstLine="480"/>
        <w:rPr>
          <w:rFonts w:ascii="宋体" w:hAnsi="宋体" w:cs="仿宋"/>
          <w:sz w:val="24"/>
        </w:rPr>
      </w:pPr>
      <w:r w:rsidRPr="007B6DE2">
        <w:rPr>
          <w:rFonts w:ascii="宋体" w:hAnsi="宋体" w:cs="仿宋" w:hint="eastAsia"/>
          <w:sz w:val="24"/>
        </w:rPr>
        <w:t>随着电子信息技术的发展，流体计量业务相关产品的客户需求发生较大变化。从机械表、I</w:t>
      </w:r>
      <w:r w:rsidRPr="007B6DE2">
        <w:rPr>
          <w:rFonts w:ascii="宋体" w:hAnsi="宋体" w:cs="仿宋"/>
          <w:sz w:val="24"/>
        </w:rPr>
        <w:t>C</w:t>
      </w:r>
      <w:r w:rsidRPr="007B6DE2">
        <w:rPr>
          <w:rFonts w:ascii="宋体" w:hAnsi="宋体" w:cs="仿宋" w:hint="eastAsia"/>
          <w:sz w:val="24"/>
        </w:rPr>
        <w:t>卡表，逐步过渡到无线远传计量及抄表系统。公司对老型号产品进行了技术升级改造，导致产品成本增加，目前该部分型号的存货余额为2,470.20万元，与市场销售价值对比，可变现净值低于存货价值，存在减值迹象，经减值估计计算，当期计提资产减值损失848.26万元。</w:t>
      </w:r>
    </w:p>
    <w:p w14:paraId="03960199" w14:textId="77777777" w:rsidR="0054532A" w:rsidRPr="007B6DE2" w:rsidRDefault="00705059">
      <w:pPr>
        <w:spacing w:line="360" w:lineRule="auto"/>
        <w:ind w:left="420"/>
        <w:rPr>
          <w:rFonts w:ascii="宋体" w:hAnsi="宋体" w:cs="仿宋"/>
          <w:kern w:val="0"/>
          <w:sz w:val="24"/>
        </w:rPr>
      </w:pPr>
      <w:r w:rsidRPr="007B6DE2">
        <w:rPr>
          <w:rFonts w:ascii="宋体" w:hAnsi="宋体" w:cs="仿宋" w:hint="eastAsia"/>
          <w:kern w:val="0"/>
          <w:sz w:val="24"/>
        </w:rPr>
        <w:t>（二）固定资产减值损失344.07万元</w:t>
      </w:r>
    </w:p>
    <w:p w14:paraId="2CC80062" w14:textId="77777777" w:rsidR="0054532A" w:rsidRPr="007B6DE2" w:rsidRDefault="00705059">
      <w:pPr>
        <w:spacing w:line="360" w:lineRule="auto"/>
        <w:ind w:firstLineChars="200" w:firstLine="480"/>
        <w:rPr>
          <w:rFonts w:ascii="宋体" w:hAnsi="宋体" w:cs="仿宋"/>
          <w:kern w:val="0"/>
          <w:sz w:val="24"/>
        </w:rPr>
      </w:pPr>
      <w:r w:rsidRPr="007B6DE2">
        <w:rPr>
          <w:rFonts w:ascii="宋体" w:hAnsi="宋体" w:cs="仿宋" w:hint="eastAsia"/>
          <w:kern w:val="0"/>
          <w:sz w:val="24"/>
        </w:rPr>
        <w:t>因液压板块业务关停，对相关专用设备及试验台计提减值344.07万元，明细如下表：</w:t>
      </w:r>
    </w:p>
    <w:p w14:paraId="0FC3731D" w14:textId="77777777" w:rsidR="0054532A" w:rsidRPr="007B6DE2" w:rsidRDefault="00705059">
      <w:pPr>
        <w:spacing w:line="360" w:lineRule="auto"/>
        <w:ind w:firstLineChars="200" w:firstLine="480"/>
        <w:jc w:val="right"/>
        <w:rPr>
          <w:rFonts w:ascii="宋体" w:hAnsi="宋体" w:cs="仿宋"/>
          <w:kern w:val="0"/>
          <w:sz w:val="24"/>
        </w:rPr>
      </w:pPr>
      <w:r w:rsidRPr="007B6DE2">
        <w:rPr>
          <w:rFonts w:ascii="宋体" w:hAnsi="宋体" w:cs="仿宋" w:hint="eastAsia"/>
          <w:kern w:val="0"/>
          <w:sz w:val="24"/>
        </w:rPr>
        <w:t>单位：万元</w:t>
      </w:r>
    </w:p>
    <w:tbl>
      <w:tblPr>
        <w:tblW w:w="8931" w:type="dxa"/>
        <w:tblInd w:w="-289" w:type="dxa"/>
        <w:tblLayout w:type="fixed"/>
        <w:tblCellMar>
          <w:left w:w="0" w:type="dxa"/>
          <w:right w:w="0" w:type="dxa"/>
        </w:tblCellMar>
        <w:tblLook w:val="04A0" w:firstRow="1" w:lastRow="0" w:firstColumn="1" w:lastColumn="0" w:noHBand="0" w:noVBand="1"/>
      </w:tblPr>
      <w:tblGrid>
        <w:gridCol w:w="710"/>
        <w:gridCol w:w="2225"/>
        <w:gridCol w:w="1395"/>
        <w:gridCol w:w="1341"/>
        <w:gridCol w:w="1701"/>
        <w:gridCol w:w="1559"/>
      </w:tblGrid>
      <w:tr w:rsidR="007B6DE2" w:rsidRPr="007B6DE2" w14:paraId="744367BC" w14:textId="77777777">
        <w:trPr>
          <w:trHeight w:val="482"/>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23EC43"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序号</w:t>
            </w:r>
          </w:p>
        </w:tc>
        <w:tc>
          <w:tcPr>
            <w:tcW w:w="2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2BA02D"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资产名称</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ACD662"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规格型号</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A94723"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原值</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1B0C3D"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已提折旧</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B16A30"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净值</w:t>
            </w:r>
          </w:p>
        </w:tc>
      </w:tr>
      <w:tr w:rsidR="007B6DE2" w:rsidRPr="007B6DE2" w14:paraId="214C85BD" w14:textId="77777777">
        <w:trPr>
          <w:trHeight w:val="392"/>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EF8F42"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1</w:t>
            </w:r>
          </w:p>
        </w:tc>
        <w:tc>
          <w:tcPr>
            <w:tcW w:w="2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7A978"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清洗机</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0D6046"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ECOCBASE W3</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3324B0"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90.29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1343CF"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56.56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1D4E2B"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33.73</w:t>
            </w:r>
          </w:p>
        </w:tc>
      </w:tr>
      <w:tr w:rsidR="007B6DE2" w:rsidRPr="007B6DE2" w14:paraId="65FD88F1" w14:textId="77777777">
        <w:trPr>
          <w:trHeight w:val="377"/>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B36D65"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2</w:t>
            </w:r>
          </w:p>
        </w:tc>
        <w:tc>
          <w:tcPr>
            <w:tcW w:w="2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7864F9"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泵阀马达柔性装配线</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C6A7E2" w14:textId="77777777" w:rsidR="0054532A" w:rsidRPr="007B6DE2" w:rsidRDefault="0054532A">
            <w:pPr>
              <w:jc w:val="center"/>
              <w:rPr>
                <w:rFonts w:ascii="宋体" w:hAnsi="宋体" w:cs="仿宋"/>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2353A9"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52.74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4D239C"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18.23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5BC768"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34.51</w:t>
            </w:r>
          </w:p>
        </w:tc>
      </w:tr>
      <w:tr w:rsidR="007B6DE2" w:rsidRPr="007B6DE2" w14:paraId="688B05A2" w14:textId="77777777">
        <w:trPr>
          <w:trHeight w:val="362"/>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7B6D2D"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3</w:t>
            </w:r>
          </w:p>
        </w:tc>
        <w:tc>
          <w:tcPr>
            <w:tcW w:w="2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183933"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数控高压清洗中心</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576245"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X755I</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61DDF0"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168.58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8C171A"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105.60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5F3543"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62.98</w:t>
            </w:r>
          </w:p>
        </w:tc>
      </w:tr>
      <w:tr w:rsidR="007B6DE2" w:rsidRPr="007B6DE2" w14:paraId="539EC5A5" w14:textId="77777777">
        <w:trPr>
          <w:trHeight w:val="407"/>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63FDD4"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4</w:t>
            </w:r>
          </w:p>
        </w:tc>
        <w:tc>
          <w:tcPr>
            <w:tcW w:w="2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0D9005"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液压系统综合试验台</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5B0022" w14:textId="77777777" w:rsidR="0054532A" w:rsidRPr="007B6DE2" w:rsidRDefault="0054532A">
            <w:pPr>
              <w:jc w:val="center"/>
              <w:rPr>
                <w:rFonts w:ascii="宋体" w:hAnsi="宋体" w:cs="仿宋"/>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0FCFC"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310.83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9600ED"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131.58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AE5278"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179.25</w:t>
            </w:r>
          </w:p>
        </w:tc>
      </w:tr>
      <w:tr w:rsidR="007B6DE2" w:rsidRPr="007B6DE2" w14:paraId="2DB34D68" w14:textId="77777777">
        <w:trPr>
          <w:trHeight w:val="392"/>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11351E"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5</w:t>
            </w:r>
          </w:p>
        </w:tc>
        <w:tc>
          <w:tcPr>
            <w:tcW w:w="2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2F8222"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液压试验台</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A04213" w14:textId="77777777" w:rsidR="0054532A" w:rsidRPr="007B6DE2" w:rsidRDefault="0054532A">
            <w:pPr>
              <w:jc w:val="center"/>
              <w:rPr>
                <w:rFonts w:ascii="宋体" w:hAnsi="宋体" w:cs="仿宋"/>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137FB5"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87.50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17346D"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55.08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2E760"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32.42</w:t>
            </w:r>
          </w:p>
        </w:tc>
      </w:tr>
      <w:tr w:rsidR="007B6DE2" w:rsidRPr="007B6DE2" w14:paraId="7F5A2D0C" w14:textId="77777777">
        <w:trPr>
          <w:trHeight w:val="422"/>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AD4840"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6</w:t>
            </w:r>
          </w:p>
        </w:tc>
        <w:tc>
          <w:tcPr>
            <w:tcW w:w="2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B9A54D"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液压泵试验台</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0763F2" w14:textId="77777777" w:rsidR="0054532A" w:rsidRPr="007B6DE2" w:rsidRDefault="0054532A">
            <w:pPr>
              <w:jc w:val="center"/>
              <w:rPr>
                <w:rFonts w:ascii="宋体" w:hAnsi="宋体" w:cs="仿宋"/>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92271D"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2.14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F3421B"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0.96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3BACA0"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1.18</w:t>
            </w:r>
          </w:p>
        </w:tc>
      </w:tr>
      <w:tr w:rsidR="007B6DE2" w:rsidRPr="007B6DE2" w14:paraId="726AD26C" w14:textId="77777777">
        <w:trPr>
          <w:trHeight w:val="432"/>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7F102B" w14:textId="77777777" w:rsidR="0054532A" w:rsidRPr="007B6DE2" w:rsidRDefault="0054532A">
            <w:pPr>
              <w:jc w:val="center"/>
              <w:rPr>
                <w:rFonts w:ascii="宋体" w:hAnsi="宋体" w:cs="仿宋"/>
                <w:sz w:val="24"/>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9C2BF2"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小计</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EB315" w14:textId="77777777" w:rsidR="0054532A" w:rsidRPr="007B6DE2" w:rsidRDefault="0054532A">
            <w:pPr>
              <w:jc w:val="center"/>
              <w:rPr>
                <w:rFonts w:ascii="宋体" w:hAnsi="宋体" w:cs="仿宋"/>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393A77"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712.08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84E197"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368.01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CF2929"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344.07</w:t>
            </w:r>
          </w:p>
        </w:tc>
      </w:tr>
    </w:tbl>
    <w:p w14:paraId="071772D9" w14:textId="77777777" w:rsidR="0054532A" w:rsidRPr="007B6DE2" w:rsidRDefault="0054532A">
      <w:pPr>
        <w:spacing w:line="240" w:lineRule="exact"/>
        <w:ind w:firstLineChars="200" w:firstLine="480"/>
        <w:rPr>
          <w:rFonts w:ascii="宋体" w:hAnsi="宋体" w:cs="仿宋"/>
          <w:kern w:val="0"/>
          <w:sz w:val="24"/>
        </w:rPr>
      </w:pPr>
    </w:p>
    <w:p w14:paraId="299D9AD1" w14:textId="77777777" w:rsidR="0054532A" w:rsidRPr="007B6DE2" w:rsidRDefault="00705059">
      <w:pPr>
        <w:spacing w:line="360" w:lineRule="auto"/>
        <w:ind w:left="420"/>
        <w:rPr>
          <w:rFonts w:ascii="宋体" w:hAnsi="宋体" w:cs="仿宋"/>
          <w:b/>
          <w:bCs/>
          <w:kern w:val="0"/>
          <w:sz w:val="24"/>
        </w:rPr>
      </w:pPr>
      <w:r w:rsidRPr="007B6DE2">
        <w:rPr>
          <w:rFonts w:ascii="宋体" w:hAnsi="宋体" w:cs="仿宋" w:hint="eastAsia"/>
          <w:kern w:val="0"/>
          <w:sz w:val="24"/>
        </w:rPr>
        <w:t>（三）无形资产减值损失217.40万元。</w:t>
      </w:r>
    </w:p>
    <w:p w14:paraId="1E490F4E" w14:textId="77777777" w:rsidR="0054532A" w:rsidRPr="007B6DE2" w:rsidRDefault="00705059">
      <w:pPr>
        <w:spacing w:line="360" w:lineRule="auto"/>
        <w:ind w:firstLine="495"/>
        <w:rPr>
          <w:rFonts w:ascii="宋体" w:hAnsi="宋体" w:cs="仿宋"/>
          <w:kern w:val="0"/>
          <w:sz w:val="24"/>
        </w:rPr>
      </w:pPr>
      <w:r w:rsidRPr="007B6DE2">
        <w:rPr>
          <w:rFonts w:ascii="宋体" w:hAnsi="宋体" w:cs="仿宋" w:hint="eastAsia"/>
          <w:kern w:val="0"/>
          <w:sz w:val="24"/>
        </w:rPr>
        <w:t>因液压板块业务关停，对相关非专利技术计提减值217.40万元，明细如下表：</w:t>
      </w:r>
    </w:p>
    <w:p w14:paraId="73DCF2D5" w14:textId="77777777" w:rsidR="0054532A" w:rsidRPr="007B6DE2" w:rsidRDefault="00705059">
      <w:pPr>
        <w:spacing w:line="360" w:lineRule="auto"/>
        <w:ind w:firstLineChars="200" w:firstLine="480"/>
        <w:jc w:val="right"/>
        <w:rPr>
          <w:rFonts w:ascii="宋体" w:hAnsi="宋体" w:cs="仿宋"/>
          <w:kern w:val="0"/>
          <w:sz w:val="24"/>
        </w:rPr>
      </w:pPr>
      <w:r w:rsidRPr="007B6DE2">
        <w:rPr>
          <w:rFonts w:ascii="宋体" w:hAnsi="宋体" w:cs="仿宋" w:hint="eastAsia"/>
          <w:kern w:val="0"/>
          <w:sz w:val="24"/>
        </w:rPr>
        <w:t>单位：万元</w:t>
      </w:r>
    </w:p>
    <w:tbl>
      <w:tblPr>
        <w:tblW w:w="8376" w:type="dxa"/>
        <w:tblLayout w:type="fixed"/>
        <w:tblCellMar>
          <w:left w:w="0" w:type="dxa"/>
          <w:right w:w="0" w:type="dxa"/>
        </w:tblCellMar>
        <w:tblLook w:val="04A0" w:firstRow="1" w:lastRow="0" w:firstColumn="1" w:lastColumn="0" w:noHBand="0" w:noVBand="1"/>
      </w:tblPr>
      <w:tblGrid>
        <w:gridCol w:w="516"/>
        <w:gridCol w:w="2115"/>
        <w:gridCol w:w="1875"/>
        <w:gridCol w:w="1905"/>
        <w:gridCol w:w="1965"/>
      </w:tblGrid>
      <w:tr w:rsidR="007B6DE2" w:rsidRPr="007B6DE2" w14:paraId="189A0C88" w14:textId="77777777">
        <w:trPr>
          <w:trHeight w:val="520"/>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E5CCADD"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序号</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8DF794B"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名称</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03D1993"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 xml:space="preserve"> 无形资产 </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30AE264"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 xml:space="preserve"> 累计摊销 </w:t>
            </w:r>
          </w:p>
        </w:tc>
        <w:tc>
          <w:tcPr>
            <w:tcW w:w="19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39BBC77"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无形资产净额</w:t>
            </w:r>
          </w:p>
        </w:tc>
      </w:tr>
      <w:tr w:rsidR="0054532A" w:rsidRPr="007B6DE2" w14:paraId="4FBA4D45" w14:textId="77777777">
        <w:trPr>
          <w:trHeight w:val="520"/>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DF8C14"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1</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0DD0D4"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高性能液压泵</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112EA2"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555.07</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36B99E"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337.67</w:t>
            </w:r>
          </w:p>
        </w:tc>
        <w:tc>
          <w:tcPr>
            <w:tcW w:w="19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7BC827" w14:textId="77777777" w:rsidR="0054532A" w:rsidRPr="007B6DE2" w:rsidRDefault="00705059">
            <w:pPr>
              <w:widowControl/>
              <w:jc w:val="center"/>
              <w:textAlignment w:val="bottom"/>
              <w:rPr>
                <w:rFonts w:ascii="宋体" w:hAnsi="宋体" w:cs="仿宋"/>
                <w:sz w:val="24"/>
              </w:rPr>
            </w:pPr>
            <w:r w:rsidRPr="007B6DE2">
              <w:rPr>
                <w:rFonts w:ascii="宋体" w:hAnsi="宋体" w:cs="仿宋" w:hint="eastAsia"/>
                <w:kern w:val="0"/>
                <w:sz w:val="24"/>
                <w:lang w:bidi="ar"/>
              </w:rPr>
              <w:t>217.40</w:t>
            </w:r>
          </w:p>
        </w:tc>
      </w:tr>
    </w:tbl>
    <w:p w14:paraId="39332662" w14:textId="77777777" w:rsidR="0054532A" w:rsidRPr="007B6DE2" w:rsidRDefault="0054532A">
      <w:pPr>
        <w:spacing w:line="360" w:lineRule="auto"/>
        <w:ind w:firstLineChars="200" w:firstLine="480"/>
        <w:rPr>
          <w:rFonts w:ascii="宋体" w:hAnsi="宋体" w:cs="仿宋"/>
          <w:sz w:val="24"/>
        </w:rPr>
      </w:pPr>
    </w:p>
    <w:p w14:paraId="7A546107" w14:textId="77777777" w:rsidR="0054532A" w:rsidRPr="007B6DE2" w:rsidRDefault="00705059">
      <w:pPr>
        <w:spacing w:line="360" w:lineRule="auto"/>
        <w:ind w:firstLineChars="200" w:firstLine="482"/>
        <w:rPr>
          <w:rFonts w:ascii="宋体" w:hAnsi="宋体" w:cs="仿宋"/>
          <w:b/>
          <w:bCs/>
          <w:sz w:val="24"/>
        </w:rPr>
      </w:pPr>
      <w:r w:rsidRPr="007B6DE2">
        <w:rPr>
          <w:rFonts w:ascii="宋体" w:hAnsi="宋体" w:cs="仿宋" w:hint="eastAsia"/>
          <w:b/>
          <w:bCs/>
          <w:sz w:val="24"/>
        </w:rPr>
        <w:t>二、对公司的影响</w:t>
      </w:r>
    </w:p>
    <w:p w14:paraId="121B4B2C" w14:textId="77777777" w:rsidR="0054532A" w:rsidRPr="007B6DE2" w:rsidRDefault="00705059">
      <w:pPr>
        <w:pStyle w:val="ab"/>
        <w:tabs>
          <w:tab w:val="left" w:pos="840"/>
        </w:tabs>
        <w:spacing w:line="360" w:lineRule="auto"/>
        <w:ind w:firstLine="480"/>
        <w:rPr>
          <w:rFonts w:ascii="宋体" w:eastAsia="宋体" w:hAnsi="宋体" w:cs="仿宋"/>
          <w:sz w:val="24"/>
        </w:rPr>
      </w:pPr>
      <w:r w:rsidRPr="007B6DE2">
        <w:rPr>
          <w:rFonts w:ascii="宋体" w:eastAsia="宋体" w:hAnsi="宋体" w:cs="仿宋" w:hint="eastAsia"/>
          <w:sz w:val="24"/>
        </w:rPr>
        <w:t>本次计提资产减值准备,将减少2021年度合并净利润</w:t>
      </w:r>
      <w:r w:rsidRPr="007B6DE2">
        <w:rPr>
          <w:rFonts w:ascii="宋体" w:hAnsi="宋体"/>
          <w:sz w:val="24"/>
        </w:rPr>
        <w:t>10,</w:t>
      </w:r>
      <w:r w:rsidRPr="007B6DE2">
        <w:rPr>
          <w:rFonts w:ascii="宋体" w:hAnsi="宋体" w:hint="eastAsia"/>
          <w:sz w:val="24"/>
        </w:rPr>
        <w:t>670.76</w:t>
      </w:r>
      <w:r w:rsidRPr="007B6DE2">
        <w:rPr>
          <w:rFonts w:ascii="宋体" w:hAnsi="宋体" w:hint="eastAsia"/>
          <w:sz w:val="24"/>
        </w:rPr>
        <w:t>万</w:t>
      </w:r>
      <w:r w:rsidRPr="007B6DE2">
        <w:rPr>
          <w:rFonts w:ascii="宋体" w:eastAsia="宋体" w:hAnsi="宋体" w:cs="仿宋" w:hint="eastAsia"/>
          <w:sz w:val="24"/>
        </w:rPr>
        <w:t>元，公司</w:t>
      </w:r>
      <w:r w:rsidRPr="007B6DE2">
        <w:rPr>
          <w:rFonts w:ascii="宋体" w:eastAsia="宋体" w:hAnsi="宋体" w:cs="仿宋" w:hint="eastAsia"/>
          <w:sz w:val="24"/>
        </w:rPr>
        <w:lastRenderedPageBreak/>
        <w:t>2021年末合并所有者权益相应减少</w:t>
      </w:r>
      <w:r w:rsidRPr="007B6DE2">
        <w:rPr>
          <w:rFonts w:ascii="宋体" w:hAnsi="宋体"/>
          <w:sz w:val="24"/>
        </w:rPr>
        <w:t>10,</w:t>
      </w:r>
      <w:r w:rsidRPr="007B6DE2">
        <w:rPr>
          <w:rFonts w:ascii="宋体" w:hAnsi="宋体" w:hint="eastAsia"/>
          <w:sz w:val="24"/>
        </w:rPr>
        <w:t>670.76</w:t>
      </w:r>
      <w:r w:rsidRPr="007B6DE2">
        <w:rPr>
          <w:rFonts w:ascii="宋体" w:hAnsi="宋体" w:hint="eastAsia"/>
          <w:sz w:val="24"/>
        </w:rPr>
        <w:t>万元</w:t>
      </w:r>
      <w:r w:rsidRPr="007B6DE2">
        <w:rPr>
          <w:rFonts w:ascii="宋体" w:eastAsia="宋体" w:hAnsi="宋体" w:cs="仿宋" w:hint="eastAsia"/>
          <w:sz w:val="24"/>
        </w:rPr>
        <w:t>。</w:t>
      </w:r>
    </w:p>
    <w:p w14:paraId="3C1F93C0" w14:textId="77777777" w:rsidR="0054532A" w:rsidRPr="007B6DE2" w:rsidRDefault="00705059">
      <w:pPr>
        <w:pStyle w:val="ab"/>
        <w:tabs>
          <w:tab w:val="left" w:pos="840"/>
        </w:tabs>
        <w:spacing w:line="360" w:lineRule="auto"/>
        <w:ind w:firstLine="482"/>
        <w:rPr>
          <w:rFonts w:ascii="宋体" w:eastAsia="宋体" w:hAnsi="宋体" w:cs="仿宋"/>
          <w:b/>
          <w:bCs/>
          <w:sz w:val="24"/>
        </w:rPr>
      </w:pPr>
      <w:r w:rsidRPr="007B6DE2">
        <w:rPr>
          <w:rFonts w:ascii="宋体" w:eastAsia="宋体" w:hAnsi="宋体" w:cs="仿宋" w:hint="eastAsia"/>
          <w:b/>
          <w:bCs/>
          <w:sz w:val="24"/>
        </w:rPr>
        <w:t>三、董事会意见</w:t>
      </w:r>
    </w:p>
    <w:p w14:paraId="22741281" w14:textId="77777777" w:rsidR="0054532A" w:rsidRPr="007B6DE2" w:rsidRDefault="00705059">
      <w:pPr>
        <w:pStyle w:val="ab"/>
        <w:tabs>
          <w:tab w:val="left" w:pos="840"/>
        </w:tabs>
        <w:spacing w:line="360" w:lineRule="auto"/>
        <w:ind w:firstLine="480"/>
        <w:rPr>
          <w:rFonts w:ascii="宋体" w:eastAsia="宋体" w:hAnsi="宋体" w:cs="仿宋"/>
          <w:sz w:val="24"/>
        </w:rPr>
      </w:pPr>
      <w:r w:rsidRPr="007B6DE2">
        <w:rPr>
          <w:rFonts w:ascii="宋体" w:eastAsia="宋体" w:hAnsi="宋体" w:cs="仿宋" w:hint="eastAsia"/>
          <w:sz w:val="24"/>
        </w:rPr>
        <w:t>第七届董事会第十七次会议审议通过《关于计提2021年度预计信用损失与资产减值准备的议案》，公司按照企业会计准则及公司会计政策，本着谨慎性原则进行计提，能够公允地反映公司的资产状况。董事会同意该议案，并同意将该议案提交公司股东大会审议。</w:t>
      </w:r>
    </w:p>
    <w:p w14:paraId="59F6ABF7" w14:textId="77777777" w:rsidR="0054532A" w:rsidRPr="007B6DE2" w:rsidRDefault="00705059">
      <w:pPr>
        <w:pStyle w:val="ab"/>
        <w:tabs>
          <w:tab w:val="left" w:pos="840"/>
        </w:tabs>
        <w:spacing w:line="360" w:lineRule="auto"/>
        <w:ind w:firstLine="482"/>
        <w:rPr>
          <w:rFonts w:ascii="宋体" w:eastAsia="宋体" w:hAnsi="宋体" w:cs="仿宋"/>
          <w:b/>
          <w:bCs/>
          <w:sz w:val="24"/>
        </w:rPr>
      </w:pPr>
      <w:r w:rsidRPr="007B6DE2">
        <w:rPr>
          <w:rFonts w:ascii="宋体" w:eastAsia="宋体" w:hAnsi="宋体" w:cs="仿宋" w:hint="eastAsia"/>
          <w:b/>
          <w:bCs/>
          <w:sz w:val="24"/>
        </w:rPr>
        <w:t>四、独立董事意见</w:t>
      </w:r>
    </w:p>
    <w:p w14:paraId="672FF90C" w14:textId="77777777" w:rsidR="0054532A" w:rsidRPr="007B6DE2" w:rsidRDefault="00705059">
      <w:pPr>
        <w:spacing w:line="360" w:lineRule="auto"/>
        <w:ind w:firstLineChars="200" w:firstLine="480"/>
        <w:rPr>
          <w:rFonts w:ascii="宋体" w:hAnsi="宋体"/>
          <w:sz w:val="24"/>
        </w:rPr>
      </w:pPr>
      <w:r w:rsidRPr="007B6DE2">
        <w:rPr>
          <w:rFonts w:ascii="宋体" w:hAnsi="宋体" w:hint="eastAsia"/>
          <w:sz w:val="24"/>
        </w:rPr>
        <w:t>依据《公司法》《证券法》及《公司章程》的相关规定，我们对公司审议通过的《关于计提2021年度预计信用损失与资产减值准备的议案》进行了核查。公司本次计提减值准备事项的决策程序合法，符合《企业会计准则》和公司会计政策相关规定，能够公允地反映公司的资产状况，符合公司和全体股东的利益，不存在损害公司和中小股东合法利益的情况，我们同意《公司关于计提2021年度预计信用损失与资产减值准备的议案》，并同意将该议案提交公司2021年年度股东大会审议。</w:t>
      </w:r>
    </w:p>
    <w:p w14:paraId="367224CA" w14:textId="77777777" w:rsidR="0054532A" w:rsidRPr="007B6DE2" w:rsidRDefault="00705059">
      <w:pPr>
        <w:pStyle w:val="ab"/>
        <w:tabs>
          <w:tab w:val="left" w:pos="840"/>
        </w:tabs>
        <w:spacing w:line="360" w:lineRule="auto"/>
        <w:ind w:firstLine="482"/>
        <w:rPr>
          <w:rFonts w:ascii="宋体" w:eastAsia="宋体" w:hAnsi="宋体" w:cs="仿宋"/>
          <w:b/>
          <w:bCs/>
          <w:sz w:val="24"/>
        </w:rPr>
      </w:pPr>
      <w:r w:rsidRPr="007B6DE2">
        <w:rPr>
          <w:rFonts w:ascii="宋体" w:eastAsia="宋体" w:hAnsi="宋体" w:cs="仿宋" w:hint="eastAsia"/>
          <w:b/>
          <w:bCs/>
          <w:sz w:val="24"/>
        </w:rPr>
        <w:t>五、监事会意见</w:t>
      </w:r>
    </w:p>
    <w:p w14:paraId="53FA34A5" w14:textId="77777777" w:rsidR="0054532A" w:rsidRPr="007B6DE2" w:rsidRDefault="00705059">
      <w:pPr>
        <w:spacing w:line="360" w:lineRule="auto"/>
        <w:ind w:firstLineChars="200" w:firstLine="480"/>
        <w:rPr>
          <w:rFonts w:ascii="宋体" w:hAnsi="宋体"/>
          <w:bCs/>
          <w:sz w:val="24"/>
        </w:rPr>
      </w:pPr>
      <w:r w:rsidRPr="007B6DE2">
        <w:rPr>
          <w:rFonts w:ascii="宋体" w:hAnsi="宋体" w:hint="eastAsia"/>
          <w:bCs/>
          <w:sz w:val="24"/>
        </w:rPr>
        <w:t>公司本次计提减值准备符合《企业会计准则》和公司会计政策相关规定，符合公司实际情况，计提后能够公允地反映公司资产状况；计提减值准备的决策程序合法。监事会同意本次关于计提2021年度预计信用损失与资产减值准备的事项。</w:t>
      </w:r>
    </w:p>
    <w:p w14:paraId="40C280EC" w14:textId="77777777" w:rsidR="0054532A" w:rsidRPr="007B6DE2" w:rsidRDefault="00705059">
      <w:pPr>
        <w:adjustRightInd w:val="0"/>
        <w:spacing w:line="360" w:lineRule="auto"/>
        <w:ind w:firstLineChars="200" w:firstLine="482"/>
        <w:jc w:val="left"/>
        <w:rPr>
          <w:rFonts w:ascii="宋体" w:hAnsi="宋体"/>
          <w:b/>
          <w:sz w:val="24"/>
        </w:rPr>
      </w:pPr>
      <w:r w:rsidRPr="007B6DE2">
        <w:rPr>
          <w:rFonts w:ascii="宋体" w:hAnsi="宋体" w:hint="eastAsia"/>
          <w:b/>
          <w:sz w:val="24"/>
        </w:rPr>
        <w:t xml:space="preserve">六、 备查文件 </w:t>
      </w:r>
    </w:p>
    <w:p w14:paraId="00D8B58E" w14:textId="77777777" w:rsidR="0054532A" w:rsidRPr="007B6DE2" w:rsidRDefault="00705059">
      <w:pPr>
        <w:adjustRightInd w:val="0"/>
        <w:spacing w:line="360" w:lineRule="auto"/>
        <w:ind w:firstLineChars="200" w:firstLine="480"/>
        <w:jc w:val="left"/>
        <w:rPr>
          <w:rFonts w:ascii="宋体" w:hAnsi="宋体"/>
          <w:bCs/>
          <w:sz w:val="24"/>
        </w:rPr>
      </w:pPr>
      <w:r w:rsidRPr="007B6DE2">
        <w:rPr>
          <w:rFonts w:ascii="宋体" w:hAnsi="宋体" w:hint="eastAsia"/>
          <w:bCs/>
          <w:sz w:val="24"/>
        </w:rPr>
        <w:t xml:space="preserve">（一）公司第七届董事会第十七次会议决议； </w:t>
      </w:r>
    </w:p>
    <w:p w14:paraId="14B9B792" w14:textId="77777777" w:rsidR="0054532A" w:rsidRPr="007B6DE2" w:rsidRDefault="00705059">
      <w:pPr>
        <w:adjustRightInd w:val="0"/>
        <w:spacing w:line="360" w:lineRule="auto"/>
        <w:ind w:firstLineChars="200" w:firstLine="480"/>
        <w:jc w:val="left"/>
        <w:rPr>
          <w:rFonts w:ascii="宋体" w:hAnsi="宋体"/>
          <w:bCs/>
          <w:sz w:val="24"/>
        </w:rPr>
      </w:pPr>
      <w:r w:rsidRPr="007B6DE2">
        <w:rPr>
          <w:rFonts w:ascii="宋体" w:hAnsi="宋体" w:hint="eastAsia"/>
          <w:bCs/>
          <w:sz w:val="24"/>
        </w:rPr>
        <w:t xml:space="preserve">（二）公司第七届监事会第十三次会议决议； </w:t>
      </w:r>
    </w:p>
    <w:p w14:paraId="33C40B3F" w14:textId="77777777" w:rsidR="0054532A" w:rsidRPr="007B6DE2" w:rsidRDefault="00705059">
      <w:pPr>
        <w:adjustRightInd w:val="0"/>
        <w:spacing w:line="360" w:lineRule="auto"/>
        <w:ind w:firstLineChars="200" w:firstLine="480"/>
        <w:jc w:val="left"/>
        <w:rPr>
          <w:rFonts w:ascii="宋体" w:hAnsi="宋体"/>
          <w:bCs/>
          <w:sz w:val="24"/>
        </w:rPr>
      </w:pPr>
      <w:r w:rsidRPr="007B6DE2">
        <w:rPr>
          <w:rFonts w:ascii="宋体" w:hAnsi="宋体" w:hint="eastAsia"/>
          <w:bCs/>
          <w:sz w:val="24"/>
        </w:rPr>
        <w:t>（三）独立董事关于公司第七届董事会第十七次会议相关议案的独立意见。</w:t>
      </w:r>
    </w:p>
    <w:p w14:paraId="02F03F81" w14:textId="77777777" w:rsidR="0054532A" w:rsidRPr="007B6DE2" w:rsidRDefault="00705059">
      <w:pPr>
        <w:adjustRightInd w:val="0"/>
        <w:spacing w:line="360" w:lineRule="auto"/>
        <w:ind w:firstLineChars="200" w:firstLine="480"/>
        <w:jc w:val="left"/>
        <w:rPr>
          <w:rFonts w:ascii="宋体" w:hAnsi="宋体"/>
          <w:bCs/>
          <w:sz w:val="24"/>
        </w:rPr>
      </w:pPr>
      <w:r w:rsidRPr="007B6DE2">
        <w:rPr>
          <w:rFonts w:ascii="宋体" w:hAnsi="宋体" w:hint="eastAsia"/>
          <w:bCs/>
          <w:sz w:val="24"/>
        </w:rPr>
        <w:t>特此公告。</w:t>
      </w:r>
    </w:p>
    <w:p w14:paraId="55C0D7E5" w14:textId="77777777" w:rsidR="0054532A" w:rsidRPr="007B6DE2" w:rsidRDefault="00705059">
      <w:pPr>
        <w:adjustRightInd w:val="0"/>
        <w:spacing w:beforeLines="100" w:before="312" w:line="360" w:lineRule="auto"/>
        <w:ind w:firstLineChars="200" w:firstLine="480"/>
        <w:jc w:val="left"/>
        <w:rPr>
          <w:rFonts w:ascii="宋体" w:hAnsi="宋体"/>
          <w:bCs/>
          <w:sz w:val="24"/>
        </w:rPr>
      </w:pPr>
      <w:r w:rsidRPr="007B6DE2">
        <w:rPr>
          <w:rFonts w:ascii="宋体" w:hAnsi="宋体" w:hint="eastAsia"/>
          <w:bCs/>
          <w:sz w:val="24"/>
        </w:rPr>
        <w:t xml:space="preserve">                               陕西航天动力高科技股份有限公司董事会</w:t>
      </w:r>
    </w:p>
    <w:p w14:paraId="62274BD7" w14:textId="77777777" w:rsidR="0054532A" w:rsidRPr="007B6DE2" w:rsidRDefault="00705059">
      <w:pPr>
        <w:rPr>
          <w:rFonts w:ascii="宋体" w:hAnsi="宋体"/>
          <w:bCs/>
          <w:sz w:val="24"/>
        </w:rPr>
      </w:pPr>
      <w:r w:rsidRPr="007B6DE2">
        <w:rPr>
          <w:rFonts w:ascii="宋体" w:hAnsi="宋体" w:hint="eastAsia"/>
          <w:bCs/>
          <w:sz w:val="24"/>
        </w:rPr>
        <w:t xml:space="preserve">                                              </w:t>
      </w:r>
      <w:r w:rsidRPr="007B6DE2">
        <w:rPr>
          <w:rFonts w:ascii="宋体" w:hAnsi="宋体"/>
          <w:bCs/>
          <w:sz w:val="24"/>
        </w:rPr>
        <w:t>2022</w:t>
      </w:r>
      <w:r w:rsidRPr="007B6DE2">
        <w:rPr>
          <w:rFonts w:ascii="宋体" w:hAnsi="宋体" w:hint="eastAsia"/>
          <w:bCs/>
          <w:sz w:val="24"/>
        </w:rPr>
        <w:t>年</w:t>
      </w:r>
      <w:r w:rsidRPr="007B6DE2">
        <w:rPr>
          <w:rFonts w:ascii="宋体" w:hAnsi="宋体"/>
          <w:bCs/>
          <w:sz w:val="24"/>
        </w:rPr>
        <w:t>4月29</w:t>
      </w:r>
      <w:r w:rsidRPr="007B6DE2">
        <w:rPr>
          <w:rFonts w:ascii="宋体" w:hAnsi="宋体" w:hint="eastAsia"/>
          <w:bCs/>
          <w:sz w:val="24"/>
        </w:rPr>
        <w:t>日</w:t>
      </w:r>
    </w:p>
    <w:p w14:paraId="18954F86" w14:textId="77777777" w:rsidR="0054532A" w:rsidRPr="007B6DE2" w:rsidRDefault="0054532A"/>
    <w:sectPr w:rsidR="0054532A" w:rsidRPr="007B6DE2">
      <w:headerReference w:type="default" r:id="rId7"/>
      <w:footerReference w:type="even" r:id="rId8"/>
      <w:footerReference w:type="default" r:id="rId9"/>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93D4" w14:textId="77777777" w:rsidR="00C62FDE" w:rsidRDefault="00C62FDE">
      <w:r>
        <w:separator/>
      </w:r>
    </w:p>
  </w:endnote>
  <w:endnote w:type="continuationSeparator" w:id="0">
    <w:p w14:paraId="6EE3A0B7" w14:textId="77777777" w:rsidR="00C62FDE" w:rsidRDefault="00C6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934D" w14:textId="77777777" w:rsidR="0054532A" w:rsidRDefault="00705059">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223BAB4" w14:textId="77777777" w:rsidR="0054532A" w:rsidRDefault="005453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6BB1" w14:textId="77777777" w:rsidR="0054532A" w:rsidRDefault="00705059">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31979">
      <w:rPr>
        <w:rStyle w:val="aa"/>
        <w:noProof/>
      </w:rPr>
      <w:t>3</w:t>
    </w:r>
    <w:r>
      <w:rPr>
        <w:rStyle w:val="aa"/>
      </w:rPr>
      <w:fldChar w:fldCharType="end"/>
    </w:r>
  </w:p>
  <w:p w14:paraId="1BAB5612" w14:textId="77777777" w:rsidR="0054532A" w:rsidRDefault="005453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249B" w14:textId="77777777" w:rsidR="00C62FDE" w:rsidRDefault="00C62FDE">
      <w:r>
        <w:separator/>
      </w:r>
    </w:p>
  </w:footnote>
  <w:footnote w:type="continuationSeparator" w:id="0">
    <w:p w14:paraId="0F3FC90A" w14:textId="77777777" w:rsidR="00C62FDE" w:rsidRDefault="00C6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5DCF" w14:textId="1EF6B36F" w:rsidR="0054532A" w:rsidRDefault="00705059">
    <w:pPr>
      <w:pBdr>
        <w:bottom w:val="single" w:sz="4" w:space="1" w:color="auto"/>
      </w:pBdr>
      <w:rPr>
        <w:b/>
      </w:rPr>
    </w:pPr>
    <w:r>
      <w:rPr>
        <w:rFonts w:hint="eastAsia"/>
        <w:b/>
      </w:rPr>
      <w:t>证券代码：</w:t>
    </w:r>
    <w:r>
      <w:rPr>
        <w:rFonts w:hint="eastAsia"/>
        <w:b/>
      </w:rPr>
      <w:t xml:space="preserve">600343              </w:t>
    </w:r>
    <w:r>
      <w:rPr>
        <w:rFonts w:hint="eastAsia"/>
        <w:b/>
      </w:rPr>
      <w:t>股票简称：航天动力</w:t>
    </w:r>
    <w:r>
      <w:rPr>
        <w:rFonts w:hint="eastAsia"/>
        <w:b/>
      </w:rPr>
      <w:t xml:space="preserve">                 </w:t>
    </w:r>
    <w:r>
      <w:rPr>
        <w:rFonts w:hint="eastAsia"/>
        <w:b/>
      </w:rPr>
      <w:t>编号：临</w:t>
    </w:r>
    <w:r>
      <w:rPr>
        <w:rFonts w:hint="eastAsia"/>
        <w:b/>
      </w:rPr>
      <w:t>2</w:t>
    </w:r>
    <w:r>
      <w:rPr>
        <w:b/>
      </w:rPr>
      <w:t>022</w:t>
    </w:r>
    <w:r>
      <w:rPr>
        <w:rFonts w:hint="eastAsia"/>
        <w:b/>
      </w:rPr>
      <w:t>-</w:t>
    </w:r>
    <w:r>
      <w:rPr>
        <w:b/>
      </w:rPr>
      <w:t>02</w:t>
    </w:r>
    <w:r w:rsidR="00E93A8F">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0A"/>
    <w:rsid w:val="000351F6"/>
    <w:rsid w:val="00047101"/>
    <w:rsid w:val="00056E76"/>
    <w:rsid w:val="000837E8"/>
    <w:rsid w:val="000B670C"/>
    <w:rsid w:val="000C4BA0"/>
    <w:rsid w:val="000C5B6D"/>
    <w:rsid w:val="000D3253"/>
    <w:rsid w:val="000D4F1A"/>
    <w:rsid w:val="000E3215"/>
    <w:rsid w:val="001019BD"/>
    <w:rsid w:val="00101F80"/>
    <w:rsid w:val="00121E4C"/>
    <w:rsid w:val="00142C75"/>
    <w:rsid w:val="00147BD8"/>
    <w:rsid w:val="00151355"/>
    <w:rsid w:val="00152116"/>
    <w:rsid w:val="00160C82"/>
    <w:rsid w:val="00165B08"/>
    <w:rsid w:val="00173629"/>
    <w:rsid w:val="001D5876"/>
    <w:rsid w:val="001E3B5A"/>
    <w:rsid w:val="00233FC6"/>
    <w:rsid w:val="00265633"/>
    <w:rsid w:val="002670F5"/>
    <w:rsid w:val="00277DAE"/>
    <w:rsid w:val="0029688D"/>
    <w:rsid w:val="002D2204"/>
    <w:rsid w:val="002E0C50"/>
    <w:rsid w:val="002F5946"/>
    <w:rsid w:val="002F6117"/>
    <w:rsid w:val="00300A43"/>
    <w:rsid w:val="0032181E"/>
    <w:rsid w:val="00360AF3"/>
    <w:rsid w:val="00363292"/>
    <w:rsid w:val="00375156"/>
    <w:rsid w:val="003A6A92"/>
    <w:rsid w:val="003A770A"/>
    <w:rsid w:val="003B0FC3"/>
    <w:rsid w:val="003D1865"/>
    <w:rsid w:val="003D4536"/>
    <w:rsid w:val="003E059D"/>
    <w:rsid w:val="003E55FD"/>
    <w:rsid w:val="003F2775"/>
    <w:rsid w:val="003F71D3"/>
    <w:rsid w:val="00406CDF"/>
    <w:rsid w:val="00430421"/>
    <w:rsid w:val="00431979"/>
    <w:rsid w:val="004426C0"/>
    <w:rsid w:val="00456D8E"/>
    <w:rsid w:val="00493EB5"/>
    <w:rsid w:val="004A2687"/>
    <w:rsid w:val="004A7147"/>
    <w:rsid w:val="004D01DC"/>
    <w:rsid w:val="0054532A"/>
    <w:rsid w:val="005649EA"/>
    <w:rsid w:val="00580119"/>
    <w:rsid w:val="00582840"/>
    <w:rsid w:val="005C6773"/>
    <w:rsid w:val="00603537"/>
    <w:rsid w:val="00610985"/>
    <w:rsid w:val="00612460"/>
    <w:rsid w:val="0065654F"/>
    <w:rsid w:val="006615CC"/>
    <w:rsid w:val="00673533"/>
    <w:rsid w:val="00694925"/>
    <w:rsid w:val="006961C5"/>
    <w:rsid w:val="00696A65"/>
    <w:rsid w:val="006B5C39"/>
    <w:rsid w:val="006C18F9"/>
    <w:rsid w:val="006C1D4D"/>
    <w:rsid w:val="006C580F"/>
    <w:rsid w:val="006D0C81"/>
    <w:rsid w:val="006D345B"/>
    <w:rsid w:val="00700921"/>
    <w:rsid w:val="00705059"/>
    <w:rsid w:val="00721954"/>
    <w:rsid w:val="007419BD"/>
    <w:rsid w:val="00741ECC"/>
    <w:rsid w:val="007523B8"/>
    <w:rsid w:val="00766C3B"/>
    <w:rsid w:val="00791DD9"/>
    <w:rsid w:val="00795C04"/>
    <w:rsid w:val="007A522C"/>
    <w:rsid w:val="007B0B4B"/>
    <w:rsid w:val="007B6DE2"/>
    <w:rsid w:val="007E68C4"/>
    <w:rsid w:val="007E6E0A"/>
    <w:rsid w:val="007F4767"/>
    <w:rsid w:val="00802A90"/>
    <w:rsid w:val="00806A70"/>
    <w:rsid w:val="008079A6"/>
    <w:rsid w:val="0082183F"/>
    <w:rsid w:val="00856344"/>
    <w:rsid w:val="008727FD"/>
    <w:rsid w:val="00892387"/>
    <w:rsid w:val="0089339D"/>
    <w:rsid w:val="00896BA0"/>
    <w:rsid w:val="00896BBB"/>
    <w:rsid w:val="008A117A"/>
    <w:rsid w:val="008C3A69"/>
    <w:rsid w:val="008E6163"/>
    <w:rsid w:val="008E7471"/>
    <w:rsid w:val="00915E62"/>
    <w:rsid w:val="0091708A"/>
    <w:rsid w:val="009179D5"/>
    <w:rsid w:val="00934F67"/>
    <w:rsid w:val="00941D1D"/>
    <w:rsid w:val="00945E86"/>
    <w:rsid w:val="00947094"/>
    <w:rsid w:val="00976C09"/>
    <w:rsid w:val="00996AB7"/>
    <w:rsid w:val="009A42E2"/>
    <w:rsid w:val="009A7599"/>
    <w:rsid w:val="009D2D5A"/>
    <w:rsid w:val="00A10780"/>
    <w:rsid w:val="00A20435"/>
    <w:rsid w:val="00A208EC"/>
    <w:rsid w:val="00A51DEB"/>
    <w:rsid w:val="00A553D1"/>
    <w:rsid w:val="00A60532"/>
    <w:rsid w:val="00A764BF"/>
    <w:rsid w:val="00A819E8"/>
    <w:rsid w:val="00A90F30"/>
    <w:rsid w:val="00AA467D"/>
    <w:rsid w:val="00AB06A7"/>
    <w:rsid w:val="00AC2129"/>
    <w:rsid w:val="00AC67A5"/>
    <w:rsid w:val="00AC760A"/>
    <w:rsid w:val="00AC7A3D"/>
    <w:rsid w:val="00AC7F29"/>
    <w:rsid w:val="00AE35FE"/>
    <w:rsid w:val="00AE38C6"/>
    <w:rsid w:val="00B02AC0"/>
    <w:rsid w:val="00B07165"/>
    <w:rsid w:val="00B172A2"/>
    <w:rsid w:val="00B212EB"/>
    <w:rsid w:val="00B369F8"/>
    <w:rsid w:val="00B42812"/>
    <w:rsid w:val="00B67099"/>
    <w:rsid w:val="00B71047"/>
    <w:rsid w:val="00B860BA"/>
    <w:rsid w:val="00BC1FCA"/>
    <w:rsid w:val="00BD63D7"/>
    <w:rsid w:val="00BE3D0B"/>
    <w:rsid w:val="00BE6784"/>
    <w:rsid w:val="00C00AAD"/>
    <w:rsid w:val="00C10A2B"/>
    <w:rsid w:val="00C16180"/>
    <w:rsid w:val="00C2334E"/>
    <w:rsid w:val="00C46ABB"/>
    <w:rsid w:val="00C46C3D"/>
    <w:rsid w:val="00C52C98"/>
    <w:rsid w:val="00C53D5D"/>
    <w:rsid w:val="00C571FA"/>
    <w:rsid w:val="00C61DDF"/>
    <w:rsid w:val="00C62FDE"/>
    <w:rsid w:val="00CB7488"/>
    <w:rsid w:val="00CC25D0"/>
    <w:rsid w:val="00CE6D1E"/>
    <w:rsid w:val="00D061BD"/>
    <w:rsid w:val="00D10F08"/>
    <w:rsid w:val="00D1785A"/>
    <w:rsid w:val="00D25FB7"/>
    <w:rsid w:val="00D42812"/>
    <w:rsid w:val="00D54F5A"/>
    <w:rsid w:val="00D96487"/>
    <w:rsid w:val="00D9714A"/>
    <w:rsid w:val="00DC581E"/>
    <w:rsid w:val="00DF541B"/>
    <w:rsid w:val="00E25B6A"/>
    <w:rsid w:val="00E332F2"/>
    <w:rsid w:val="00E33EF8"/>
    <w:rsid w:val="00E55142"/>
    <w:rsid w:val="00E63463"/>
    <w:rsid w:val="00E65CBE"/>
    <w:rsid w:val="00E707D3"/>
    <w:rsid w:val="00E72474"/>
    <w:rsid w:val="00E93A8F"/>
    <w:rsid w:val="00EA66BC"/>
    <w:rsid w:val="00EC15AE"/>
    <w:rsid w:val="00ED1C0D"/>
    <w:rsid w:val="00EE6F85"/>
    <w:rsid w:val="00F01DD5"/>
    <w:rsid w:val="00F31CF8"/>
    <w:rsid w:val="00F61023"/>
    <w:rsid w:val="00F83592"/>
    <w:rsid w:val="00F84E45"/>
    <w:rsid w:val="00F86781"/>
    <w:rsid w:val="00F90E14"/>
    <w:rsid w:val="00F968B1"/>
    <w:rsid w:val="00FE325B"/>
    <w:rsid w:val="00FE61A7"/>
    <w:rsid w:val="00FE6204"/>
    <w:rsid w:val="00FE6BCF"/>
    <w:rsid w:val="00FF709D"/>
    <w:rsid w:val="2E19759C"/>
    <w:rsid w:val="47604411"/>
    <w:rsid w:val="553F6207"/>
    <w:rsid w:val="555A56AB"/>
    <w:rsid w:val="5D0F5325"/>
    <w:rsid w:val="7FD93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BC600"/>
  <w15:docId w15:val="{C4E9249E-00F0-47CF-A00F-999F284F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200" w:firstLine="482"/>
    </w:pPr>
    <w:rPr>
      <w:rFonts w:eastAsia="仿宋_GB2312"/>
      <w:b/>
      <w:bCs/>
      <w:sz w:val="24"/>
      <w:szCs w:val="2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tyle>
  <w:style w:type="character" w:customStyle="1" w:styleId="a6">
    <w:name w:val="页脚 字符"/>
    <w:basedOn w:val="a0"/>
    <w:link w:val="a5"/>
    <w:rPr>
      <w:rFonts w:ascii="Times New Roman" w:eastAsia="宋体" w:hAnsi="Times New Roman" w:cs="Times New Roman"/>
      <w:sz w:val="18"/>
      <w:szCs w:val="18"/>
    </w:rPr>
  </w:style>
  <w:style w:type="character" w:customStyle="1" w:styleId="a4">
    <w:name w:val="正文文本缩进 字符"/>
    <w:basedOn w:val="a0"/>
    <w:link w:val="a3"/>
    <w:rPr>
      <w:rFonts w:ascii="Times New Roman" w:eastAsia="仿宋_GB2312" w:hAnsi="Times New Roman" w:cs="Times New Roman"/>
      <w:b/>
      <w:bCs/>
      <w:sz w:val="24"/>
      <w:szCs w:val="28"/>
    </w:rPr>
  </w:style>
  <w:style w:type="paragraph" w:styleId="ab">
    <w:name w:val="List Paragraph"/>
    <w:basedOn w:val="a"/>
    <w:uiPriority w:val="34"/>
    <w:qFormat/>
    <w:pPr>
      <w:ind w:firstLineChars="200" w:firstLine="420"/>
    </w:pPr>
    <w:rPr>
      <w:rFonts w:asciiTheme="minorHAnsi" w:eastAsiaTheme="minorEastAsia" w:hAnsiTheme="minorHAnsi" w:cstheme="minorBidi"/>
    </w:rPr>
  </w:style>
  <w:style w:type="character" w:customStyle="1" w:styleId="a8">
    <w:name w:val="页眉 字符"/>
    <w:basedOn w:val="a0"/>
    <w:link w:val="a7"/>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张梦捷</cp:lastModifiedBy>
  <cp:revision>7</cp:revision>
  <dcterms:created xsi:type="dcterms:W3CDTF">2022-04-27T10:24:00Z</dcterms:created>
  <dcterms:modified xsi:type="dcterms:W3CDTF">2022-04-28T08:05:00Z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