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0F77" w14:textId="77777777" w:rsidR="00C743B9" w:rsidRPr="00325799" w:rsidRDefault="00B8446D">
      <w:pPr>
        <w:spacing w:line="360" w:lineRule="auto"/>
        <w:jc w:val="center"/>
        <w:rPr>
          <w:b/>
          <w:bCs/>
          <w:sz w:val="24"/>
        </w:rPr>
      </w:pPr>
      <w:r w:rsidRPr="00325799">
        <w:rPr>
          <w:rFonts w:hint="eastAsia"/>
          <w:b/>
          <w:bCs/>
          <w:sz w:val="24"/>
        </w:rPr>
        <w:t>陕西航天动力高科技股份有限公司</w:t>
      </w:r>
    </w:p>
    <w:p w14:paraId="1FF84058" w14:textId="77777777" w:rsidR="00C743B9" w:rsidRPr="00325799" w:rsidRDefault="00B8446D">
      <w:pPr>
        <w:spacing w:line="360" w:lineRule="auto"/>
        <w:jc w:val="center"/>
        <w:rPr>
          <w:b/>
          <w:bCs/>
          <w:sz w:val="24"/>
        </w:rPr>
      </w:pPr>
      <w:r w:rsidRPr="00325799">
        <w:rPr>
          <w:rFonts w:hint="eastAsia"/>
          <w:b/>
          <w:bCs/>
          <w:sz w:val="24"/>
        </w:rPr>
        <w:t>合</w:t>
      </w:r>
      <w:proofErr w:type="gramStart"/>
      <w:r w:rsidRPr="00325799">
        <w:rPr>
          <w:rFonts w:hint="eastAsia"/>
          <w:b/>
          <w:bCs/>
          <w:sz w:val="24"/>
        </w:rPr>
        <w:t>规</w:t>
      </w:r>
      <w:proofErr w:type="gramEnd"/>
      <w:r w:rsidRPr="00325799">
        <w:rPr>
          <w:rFonts w:hint="eastAsia"/>
          <w:b/>
          <w:bCs/>
          <w:sz w:val="24"/>
        </w:rPr>
        <w:t>管理规定</w:t>
      </w:r>
    </w:p>
    <w:p w14:paraId="11C92A0B" w14:textId="77777777" w:rsidR="00C743B9" w:rsidRDefault="00B8446D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第一章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总则</w:t>
      </w:r>
    </w:p>
    <w:p w14:paraId="6D5E92B4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第一条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为推动陕西航天动力高科技股份有限公司（以下简称公司）合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管理工作，进一步深化法治建设，提升依法合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经营管理水平，保障公司高质量发展，依据《中华人民共和国公司法》《中华人民共和国证券法》《中央企业合规管理办法》等有关法律法规，结合公司实际，制定本规定。</w:t>
      </w:r>
    </w:p>
    <w:p w14:paraId="602EF1C2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本规定适用于公司及各单位。</w:t>
      </w:r>
    </w:p>
    <w:p w14:paraId="03FD8EC0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第三条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本规定所称的合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，是指公司经营管理行为和员工履职行为符合国家法律法规、监管规定、行业准则和国际条约、规则以及单位章程、相关规章制度等要求。</w:t>
      </w:r>
    </w:p>
    <w:p w14:paraId="315A051D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本规定所称合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风险，是指公司及其员工在经营管理过程中因违规行为引发法律责任、造成经济或声誉损失以及其他负面影响的可能性。</w:t>
      </w:r>
    </w:p>
    <w:p w14:paraId="6582E733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本规定所称合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管理，是指公司以有效防控合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风险为目的，以提升依法合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经营管理水平为导向，以公司经营管理行为和员工履职行为为对象，开展的包括建立合规制度、完善运行机制、培育合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文化、强化监督问责等有组织、有计划的管理活动。</w:t>
      </w:r>
    </w:p>
    <w:p w14:paraId="69EC7C2C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第四条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公司合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管理工作应当遵循以下原则：</w:t>
      </w:r>
    </w:p>
    <w:p w14:paraId="30648C5C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（一）坚持党的领导。充分发挥公司党委领导作用，落实全面依法治国战略部署有关要求，把党的领导贯穿合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管理全过程。</w:t>
      </w:r>
    </w:p>
    <w:p w14:paraId="1C69803D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（二）坚</w:t>
      </w:r>
      <w:r>
        <w:rPr>
          <w:rFonts w:hint="eastAsia"/>
          <w:sz w:val="24"/>
        </w:rPr>
        <w:t>持全面覆盖。将合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要求嵌入经营管理各领域各环节，贯穿决策、执行、监督全过程，落实到</w:t>
      </w:r>
      <w:r>
        <w:rPr>
          <w:sz w:val="24"/>
        </w:rPr>
        <w:t>各部门</w:t>
      </w:r>
      <w:r>
        <w:rPr>
          <w:rFonts w:hint="eastAsia"/>
          <w:sz w:val="24"/>
        </w:rPr>
        <w:t>、各单位和全体员工，实现多方联动、上下贯通。</w:t>
      </w:r>
    </w:p>
    <w:p w14:paraId="16695D55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（三）坚持权责清晰。按照“管业务必须管合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"</w:t>
      </w:r>
      <w:r>
        <w:rPr>
          <w:rFonts w:hint="eastAsia"/>
          <w:sz w:val="24"/>
        </w:rPr>
        <w:t>要求，明确业务部门及职能部门、合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管理部门和监督部门职责，严格落实员工合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责任，对违规行为严肃问责。</w:t>
      </w:r>
    </w:p>
    <w:p w14:paraId="632E500E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（四）坚持务实高效。建立健全符合公司实际的合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管理体系，突出对重点领域、关键环节和重要人员的管理，充分利用信息化手段，切实提高管理效能。</w:t>
      </w:r>
    </w:p>
    <w:p w14:paraId="02C2228C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第五条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贯彻执行党和国家的路线方针政策、法律法规等，开展合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教育，</w:t>
      </w:r>
      <w:r>
        <w:rPr>
          <w:rFonts w:hint="eastAsia"/>
          <w:sz w:val="24"/>
        </w:rPr>
        <w:lastRenderedPageBreak/>
        <w:t>引导员工守法诚信，确保公司</w:t>
      </w:r>
      <w:r>
        <w:rPr>
          <w:rFonts w:hint="eastAsia"/>
          <w:sz w:val="24"/>
        </w:rPr>
        <w:t>经营管理行为合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。</w:t>
      </w:r>
    </w:p>
    <w:p w14:paraId="6CB41931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全体员工应当熟悉并遵守与本岗位职责相关的法律法规、公司内部制度和合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义务，依法合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履行岗位职责。</w:t>
      </w:r>
    </w:p>
    <w:p w14:paraId="54375FD1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第六条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公司应在机构、人员、经费、技术等方面为合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管理工作提供必要条件，保障相关工作有序开展。</w:t>
      </w:r>
    </w:p>
    <w:p w14:paraId="6B63BECC" w14:textId="77777777" w:rsidR="00C743B9" w:rsidRDefault="00C743B9">
      <w:pPr>
        <w:spacing w:line="360" w:lineRule="auto"/>
        <w:ind w:firstLineChars="200" w:firstLine="480"/>
        <w:rPr>
          <w:sz w:val="24"/>
        </w:rPr>
      </w:pPr>
    </w:p>
    <w:p w14:paraId="6C9B8B32" w14:textId="77777777" w:rsidR="00C743B9" w:rsidRDefault="00B8446D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第二章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组织和职责</w:t>
      </w:r>
    </w:p>
    <w:p w14:paraId="2637FD5E" w14:textId="1BBFF575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第七条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公司党委发挥把方向、管大局、</w:t>
      </w:r>
      <w:proofErr w:type="gramStart"/>
      <w:r w:rsidR="008A6C4C">
        <w:rPr>
          <w:rFonts w:hint="eastAsia"/>
          <w:sz w:val="24"/>
        </w:rPr>
        <w:t>保</w:t>
      </w:r>
      <w:r>
        <w:rPr>
          <w:rFonts w:hint="eastAsia"/>
          <w:sz w:val="24"/>
        </w:rPr>
        <w:t>落实</w:t>
      </w:r>
      <w:proofErr w:type="gramEnd"/>
      <w:r>
        <w:rPr>
          <w:rFonts w:hint="eastAsia"/>
          <w:sz w:val="24"/>
        </w:rPr>
        <w:t>的领导作用，推动合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管理工作在公司得到严格遵循和落实，不断提升依法合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经营管理水平。</w:t>
      </w:r>
    </w:p>
    <w:p w14:paraId="4CFFD0E5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严格遵守党内法规制度，党建工作机构在党委领导下，按照有关规定履行相应职责，推动相关党内法规制度有效贯彻落实。</w:t>
      </w:r>
    </w:p>
    <w:p w14:paraId="0CFDC18D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第八条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公司董事会要充分发挥定</w:t>
      </w:r>
      <w:r>
        <w:rPr>
          <w:rFonts w:hint="eastAsia"/>
          <w:sz w:val="24"/>
        </w:rPr>
        <w:t>战略、作决策、防风险职能，履行以下合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管理职责：</w:t>
      </w:r>
    </w:p>
    <w:p w14:paraId="7DF70853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（一）审议批准合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管理基本制度、体系建设方案和年度报告等。</w:t>
      </w:r>
    </w:p>
    <w:p w14:paraId="09074AA5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（二）研究决定合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管理重大事项。</w:t>
      </w:r>
    </w:p>
    <w:p w14:paraId="77C76465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（三）推动完善合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管理体系建设。</w:t>
      </w:r>
    </w:p>
    <w:p w14:paraId="37636955" w14:textId="4DB43854" w:rsidR="00C743B9" w:rsidRDefault="00760D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（四）合理配置合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管理工作所需的相关资源。</w:t>
      </w:r>
      <w:bookmarkStart w:id="0" w:name="_GoBack"/>
      <w:bookmarkEnd w:id="0"/>
    </w:p>
    <w:p w14:paraId="7BCCB86B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（五）法律法规及公司章程规定的其他合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管理职责。</w:t>
      </w:r>
    </w:p>
    <w:p w14:paraId="77CBD934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第九条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未设董事会的单位，总经理办公会履行以下合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管理职责：</w:t>
      </w:r>
    </w:p>
    <w:p w14:paraId="6258954D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（一）审议批准合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管理基本制度等。</w:t>
      </w:r>
    </w:p>
    <w:p w14:paraId="7B649D16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（二）研究决定合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管理重大事项。</w:t>
      </w:r>
    </w:p>
    <w:p w14:paraId="5DEB4755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（三）推动完善合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管理体系建设。</w:t>
      </w:r>
    </w:p>
    <w:p w14:paraId="261C68EA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（四）组织应对重大合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风险事件。</w:t>
      </w:r>
    </w:p>
    <w:p w14:paraId="2AF1951A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（五）指导监督合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管理工作。</w:t>
      </w:r>
    </w:p>
    <w:p w14:paraId="10F1D3D9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（六）法律法规及公司章程规定的其他合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管理职责。</w:t>
      </w:r>
    </w:p>
    <w:p w14:paraId="2858F7A9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第十条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公司监事会发挥监督管理作用，合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管理职责主要包括：</w:t>
      </w:r>
    </w:p>
    <w:p w14:paraId="7821E156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（一）监督公司董事会的决策和流程是否合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。</w:t>
      </w:r>
    </w:p>
    <w:p w14:paraId="46CEA35E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（二）监督公司董事会和高级管理人员合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管理职责履行情况。</w:t>
      </w:r>
    </w:p>
    <w:p w14:paraId="005E2232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（三）对引发重大合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风险负有主要责任的董事、高级管理人员提出罢免建</w:t>
      </w:r>
      <w:r>
        <w:rPr>
          <w:rFonts w:hint="eastAsia"/>
          <w:sz w:val="24"/>
        </w:rPr>
        <w:lastRenderedPageBreak/>
        <w:t>议。</w:t>
      </w:r>
    </w:p>
    <w:p w14:paraId="365291DC" w14:textId="77777777" w:rsidR="00C743B9" w:rsidRDefault="00B8446D">
      <w:pPr>
        <w:spacing w:line="360" w:lineRule="auto"/>
        <w:ind w:firstLineChars="200" w:firstLine="480"/>
        <w:rPr>
          <w:strike/>
          <w:sz w:val="24"/>
        </w:rPr>
      </w:pPr>
      <w:r>
        <w:rPr>
          <w:rFonts w:hint="eastAsia"/>
          <w:sz w:val="24"/>
        </w:rPr>
        <w:t>（四）公司章程规定的其他合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职责。</w:t>
      </w:r>
      <w:r>
        <w:rPr>
          <w:rFonts w:hint="eastAsia"/>
          <w:sz w:val="24"/>
        </w:rPr>
        <w:t xml:space="preserve"> </w:t>
      </w:r>
    </w:p>
    <w:p w14:paraId="18B27985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第十一条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公司经理层切实履行谋经营、抓落实、强管理职能，主要履行以下职责</w:t>
      </w:r>
      <w:r>
        <w:rPr>
          <w:rFonts w:hint="eastAsia"/>
          <w:sz w:val="24"/>
        </w:rPr>
        <w:t>:</w:t>
      </w:r>
    </w:p>
    <w:p w14:paraId="11ECA7F4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（一）建立健全公司合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管理组织架构。</w:t>
      </w:r>
    </w:p>
    <w:p w14:paraId="3EF3FDCD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（二）拟定合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管理基本制度、合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管理体系建设方案、年度报告等，采取措施确保得到有效执行。</w:t>
      </w:r>
    </w:p>
    <w:p w14:paraId="315C8A39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（三）组织应对公司重大合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风险事件。</w:t>
      </w:r>
    </w:p>
    <w:p w14:paraId="462F8400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（四）及时制止并纠正不合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的经营行为，按照权限对违规人员进行责任追究或提出处理建议。</w:t>
      </w:r>
    </w:p>
    <w:p w14:paraId="27E7BEEE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（五）公司章程或经董事会授权的其他事项。</w:t>
      </w:r>
    </w:p>
    <w:p w14:paraId="00947C84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第十二条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公司主要负责人为合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体系建设的第一责任人，应当切实履行依法合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经营管理重要组织者、推动者和实践者的职责，积极推进合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管理各项工作。</w:t>
      </w:r>
    </w:p>
    <w:p w14:paraId="5B799570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第十三条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公司设立合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管理委员会，与公司法治建设领导机构等合署办公。统筹协调合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管理工作，定期召开会议，研究解</w:t>
      </w:r>
      <w:r>
        <w:rPr>
          <w:rFonts w:hint="eastAsia"/>
          <w:sz w:val="24"/>
        </w:rPr>
        <w:t>决重点难点问题。合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管理委员会下设办公室，设在法律事务部门，负责合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管理委员会的日常工作。</w:t>
      </w:r>
    </w:p>
    <w:p w14:paraId="6266E073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第十四条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公司设立首席合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官，由总法律顾问兼任，对公司主要负责人负责，领导合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管理部门组织开展相关工作，指导各部门和各单位加强合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管理。</w:t>
      </w:r>
    </w:p>
    <w:p w14:paraId="1FBD7D43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第十五条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业务及职能部门承担本业务领域和职责范围内的合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管理主体责任，是公司合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管理的“第一道防线”。按照“业务工作谁主管，合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责任谁承担</w:t>
      </w:r>
      <w:r>
        <w:rPr>
          <w:rFonts w:hint="eastAsia"/>
          <w:sz w:val="24"/>
        </w:rPr>
        <w:t>"</w:t>
      </w:r>
      <w:r>
        <w:rPr>
          <w:rFonts w:hint="eastAsia"/>
          <w:sz w:val="24"/>
        </w:rPr>
        <w:t>原则，负责本业务领域和职责范围内的日常合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管理工作，主要履行以下合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管理职责：</w:t>
      </w:r>
    </w:p>
    <w:p w14:paraId="437B32E1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（一）建立健全业务管理制度和流程，并确保有效执行。</w:t>
      </w:r>
    </w:p>
    <w:p w14:paraId="685BBCC6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</w:t>
      </w:r>
      <w:r>
        <w:rPr>
          <w:rFonts w:hint="eastAsia"/>
          <w:sz w:val="24"/>
        </w:rPr>
        <w:t>定期梳理重点岗位合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风险，将合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要求纳入岗位职责。</w:t>
      </w:r>
    </w:p>
    <w:p w14:paraId="2265EC5F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（三）开展合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风险识别、评估和隐患排查，编制风险清单和应对预案，发布合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预警。</w:t>
      </w:r>
    </w:p>
    <w:p w14:paraId="3B29B654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（四）负责本领域经营管理行为的合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审查。</w:t>
      </w:r>
    </w:p>
    <w:p w14:paraId="4A4488BC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（五）及时报告合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风险事项，组织或者配合开展应对处置。</w:t>
      </w:r>
    </w:p>
    <w:p w14:paraId="423E746E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（六）组织或者配合开展违规问题调查和整改等工作。</w:t>
      </w:r>
    </w:p>
    <w:p w14:paraId="71057B85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（七）组织开展业务和职责范围内所涉及的法律法规、监管规定、行业准则、规章制度等学习培训。</w:t>
      </w:r>
    </w:p>
    <w:p w14:paraId="7A609C2B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业务及职能部门应当设置合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管理员，由骨干人员担任，接受合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管理部门业务指导和培训。</w:t>
      </w:r>
    </w:p>
    <w:p w14:paraId="67540B64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第十六条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法律事务部门为公司合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管理部门，是公司合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管理的“第二道防线”，牵头负责公司合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管理的组织、协调和监督工作，主要履行以下合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管理职责：</w:t>
      </w:r>
    </w:p>
    <w:p w14:paraId="1E45D937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（一）组织起草合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管理基本制度、具体制度等。</w:t>
      </w:r>
    </w:p>
    <w:p w14:paraId="78AADD4E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（二）负责规章制度、经济合同、重大决策合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审查。</w:t>
      </w:r>
    </w:p>
    <w:p w14:paraId="4DF900BB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（三）持续关注法律法规等规则变化，组织开展合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风险识别与评估工作，组织开展合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管理体系有效性评价。</w:t>
      </w:r>
    </w:p>
    <w:p w14:paraId="649DE876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（四）组织开展合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检查与考核，对制度进行合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性评价，督促违规整改和持续推进。</w:t>
      </w:r>
    </w:p>
    <w:p w14:paraId="18EBF19A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（五）受理职责范围内的违规举报，组织或参与对违规事件的调查，并提出处理意见。</w:t>
      </w:r>
    </w:p>
    <w:p w14:paraId="2EA068A7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（六）组织或协助业务部门</w:t>
      </w:r>
      <w:r>
        <w:rPr>
          <w:rFonts w:hint="eastAsia"/>
          <w:sz w:val="24"/>
        </w:rPr>
        <w:t>、人力资源部门开展合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培训。</w:t>
      </w:r>
    </w:p>
    <w:p w14:paraId="5ADBA1FD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（七）合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管理委员会或首席合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官交办的其他工作。</w:t>
      </w:r>
      <w:r>
        <w:rPr>
          <w:rFonts w:hint="eastAsia"/>
          <w:sz w:val="24"/>
        </w:rPr>
        <w:t xml:space="preserve"> </w:t>
      </w:r>
    </w:p>
    <w:p w14:paraId="36E24027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公司应当配备与经营规模、业务范围、风险水平相适应的专职合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管理人员，加强业务培训，提升专业化水平。</w:t>
      </w:r>
    </w:p>
    <w:p w14:paraId="20C3D875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第十七条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纪检、审计、巡察、监督追责等部门是公司合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管理的“第三道防线”。依据有关规定，在职权范围内对合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要求落实情况进行监督，对违规行为进行调查，按照规定开展责任追究。在开展相关工作时，相关部门应加大协调配合力度，提高监管效能。</w:t>
      </w:r>
    </w:p>
    <w:p w14:paraId="1453D480" w14:textId="77777777" w:rsidR="00C743B9" w:rsidRDefault="00C743B9">
      <w:pPr>
        <w:spacing w:line="360" w:lineRule="auto"/>
        <w:rPr>
          <w:sz w:val="24"/>
        </w:rPr>
      </w:pPr>
    </w:p>
    <w:p w14:paraId="6F0BFDBA" w14:textId="77777777" w:rsidR="00C743B9" w:rsidRDefault="00B8446D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第三章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合</w:t>
      </w:r>
      <w:proofErr w:type="gramStart"/>
      <w:r>
        <w:rPr>
          <w:rFonts w:hint="eastAsia"/>
          <w:b/>
          <w:bCs/>
          <w:sz w:val="24"/>
        </w:rPr>
        <w:t>规</w:t>
      </w:r>
      <w:proofErr w:type="gramEnd"/>
      <w:r>
        <w:rPr>
          <w:rFonts w:hint="eastAsia"/>
          <w:b/>
          <w:bCs/>
          <w:sz w:val="24"/>
        </w:rPr>
        <w:t>管理重点</w:t>
      </w:r>
    </w:p>
    <w:p w14:paraId="3A11B07F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第十八条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根据外部环境变化，结合自身实际，在全面推进合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管理的基础上</w:t>
      </w:r>
      <w:r>
        <w:rPr>
          <w:rFonts w:hint="eastAsia"/>
          <w:sz w:val="24"/>
        </w:rPr>
        <w:t>，突出重点领域、重点环节和重点人员，切实加强对合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风险的防范，严格执行国家法律法规、监管规定、行业准则和国际条约、规则，以及相关规章制度等。</w:t>
      </w:r>
    </w:p>
    <w:p w14:paraId="53ACCF94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第十九条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加强对以下重点领域的合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</w:t>
      </w:r>
      <w:r>
        <w:rPr>
          <w:rFonts w:hint="eastAsia"/>
          <w:sz w:val="24"/>
        </w:rPr>
        <w:t xml:space="preserve">: </w:t>
      </w:r>
    </w:p>
    <w:p w14:paraId="27A439A2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（一）公司治理。全面落实“三重一大”决策制度，强化制度文件合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性审查，提升决策有效性，保障党委会、董事会、经理层等依据法律法规规定正确履职，实现党的领导与公司治理有效融合。</w:t>
      </w:r>
    </w:p>
    <w:p w14:paraId="6243BFA9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（二）市场交易。完善采购、销售、重大融资等交易管理制度，严格履行决策审批程序，反商业贿赂、反垄断、反不正当竞争，规范资产交易、招投标等活动，自律诚信开</w:t>
      </w:r>
      <w:r>
        <w:rPr>
          <w:rFonts w:hint="eastAsia"/>
          <w:sz w:val="24"/>
        </w:rPr>
        <w:t>展市场交易。</w:t>
      </w:r>
    </w:p>
    <w:p w14:paraId="5C1C9EFE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（三）安全环保。严格执行国家安全生产、环境保护法律法规，完善企业生产规范和安全环保制度，加强监督检查，开展安全、环境保护、职业健康相关合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风险识别与排查，及时发现并整改违规问题。</w:t>
      </w:r>
    </w:p>
    <w:p w14:paraId="510C65FE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（四）产品质量。完善质量管控体系，加强过程管理，严把各环节质量关，提供优质产品和服务。</w:t>
      </w:r>
    </w:p>
    <w:p w14:paraId="63B19471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（五）劳动人事。严格遵守劳动法律法规，健全完善劳动合同管理制度，规范劳动合同签订、履行、变更和解除，切实维护劳动者合法权益。</w:t>
      </w:r>
    </w:p>
    <w:p w14:paraId="2E98A4B8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（六）财务税收。健全完善财务内部控制体系，严格执行财务事项操作和审批流程，严守财经纪律，强化依法纳税意识</w:t>
      </w:r>
      <w:r>
        <w:rPr>
          <w:rFonts w:hint="eastAsia"/>
          <w:sz w:val="24"/>
        </w:rPr>
        <w:t>，严格遵守税收法律政策。</w:t>
      </w:r>
    </w:p>
    <w:p w14:paraId="30F3EF60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（七）投资并购。开展资本运作、资产处置、兼并收购、资产评估、交易执行等经营活动，应严格遵守国家有关法律法规及监管规定，严格控制投融资风险。</w:t>
      </w:r>
    </w:p>
    <w:p w14:paraId="1933091F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（八）知识产权。严格遵守专利法、商标法等法律法规，健全各项管理措施，加强对商业秘密的保护，依法规范使用他人知识产权，维护自身合法权益，防止侵权行为。</w:t>
      </w:r>
    </w:p>
    <w:p w14:paraId="55F1BC88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（九）</w:t>
      </w:r>
      <w:r>
        <w:rPr>
          <w:sz w:val="24"/>
        </w:rPr>
        <w:t>进出口贸易</w:t>
      </w:r>
      <w:r>
        <w:rPr>
          <w:rFonts w:hint="eastAsia"/>
          <w:sz w:val="24"/>
        </w:rPr>
        <w:t>。</w:t>
      </w:r>
      <w:r>
        <w:rPr>
          <w:sz w:val="24"/>
        </w:rPr>
        <w:t>遵守全球业务的贸易管制和制裁规范。在实施禁运的国家</w:t>
      </w:r>
      <w:r>
        <w:rPr>
          <w:rFonts w:hint="eastAsia"/>
          <w:sz w:val="24"/>
        </w:rPr>
        <w:t>或</w:t>
      </w:r>
      <w:r>
        <w:rPr>
          <w:sz w:val="24"/>
        </w:rPr>
        <w:t>地区，任何个人或公司都不得参与或协助对被</w:t>
      </w:r>
      <w:proofErr w:type="gramStart"/>
      <w:r>
        <w:rPr>
          <w:sz w:val="24"/>
        </w:rPr>
        <w:t>禁运国</w:t>
      </w:r>
      <w:proofErr w:type="gramEnd"/>
      <w:r>
        <w:rPr>
          <w:sz w:val="24"/>
        </w:rPr>
        <w:t>及其国民</w:t>
      </w:r>
      <w:proofErr w:type="gramStart"/>
      <w:r>
        <w:rPr>
          <w:sz w:val="24"/>
        </w:rPr>
        <w:t>成居民</w:t>
      </w:r>
      <w:proofErr w:type="gramEnd"/>
      <w:r>
        <w:rPr>
          <w:sz w:val="24"/>
        </w:rPr>
        <w:t>的商品或服务，做到进出口合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。</w:t>
      </w:r>
    </w:p>
    <w:p w14:paraId="35DA982E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（十）</w:t>
      </w:r>
      <w:r>
        <w:rPr>
          <w:sz w:val="24"/>
        </w:rPr>
        <w:t>其他需要重点关注的领域。</w:t>
      </w:r>
    </w:p>
    <w:p w14:paraId="1E0CF055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二十</w:t>
      </w:r>
      <w:r>
        <w:rPr>
          <w:sz w:val="24"/>
        </w:rPr>
        <w:t>条</w:t>
      </w:r>
      <w:r>
        <w:rPr>
          <w:rFonts w:hint="eastAsia"/>
          <w:sz w:val="24"/>
        </w:rPr>
        <w:t xml:space="preserve">  </w:t>
      </w:r>
      <w:r>
        <w:rPr>
          <w:sz w:val="24"/>
        </w:rPr>
        <w:t>加强对以下重点环节的合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管理</w:t>
      </w:r>
      <w:r>
        <w:rPr>
          <w:rFonts w:hint="eastAsia"/>
          <w:sz w:val="24"/>
        </w:rPr>
        <w:t>：</w:t>
      </w:r>
    </w:p>
    <w:p w14:paraId="716CBBA0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</w:t>
      </w:r>
      <w:r>
        <w:rPr>
          <w:sz w:val="24"/>
        </w:rPr>
        <w:t>制度制定环节。强化对规章制度、重组改制方案等重要文件的合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审查，确保符合法律法规、监管规定等要求</w:t>
      </w:r>
      <w:r>
        <w:rPr>
          <w:rFonts w:hint="eastAsia"/>
          <w:sz w:val="24"/>
        </w:rPr>
        <w:t>。</w:t>
      </w:r>
    </w:p>
    <w:p w14:paraId="7366E5A7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</w:t>
      </w:r>
      <w:r>
        <w:rPr>
          <w:sz w:val="24"/>
        </w:rPr>
        <w:t>经营决策环节。严格落实</w:t>
      </w:r>
      <w:r>
        <w:rPr>
          <w:sz w:val="24"/>
        </w:rPr>
        <w:t>“</w:t>
      </w:r>
      <w:r>
        <w:rPr>
          <w:sz w:val="24"/>
        </w:rPr>
        <w:t>三重一大</w:t>
      </w:r>
      <w:r>
        <w:rPr>
          <w:sz w:val="24"/>
        </w:rPr>
        <w:t>”</w:t>
      </w:r>
      <w:r>
        <w:rPr>
          <w:sz w:val="24"/>
        </w:rPr>
        <w:t>决策制度，细化各层级决策事项</w:t>
      </w:r>
      <w:r>
        <w:rPr>
          <w:sz w:val="24"/>
        </w:rPr>
        <w:lastRenderedPageBreak/>
        <w:t>和权限，加强对决策事项的合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论证把关，保障决策依法合</w:t>
      </w:r>
      <w:proofErr w:type="gramStart"/>
      <w:r>
        <w:rPr>
          <w:sz w:val="24"/>
        </w:rPr>
        <w:t>规</w:t>
      </w:r>
      <w:proofErr w:type="gramEnd"/>
      <w:r>
        <w:rPr>
          <w:rFonts w:hint="eastAsia"/>
          <w:sz w:val="24"/>
        </w:rPr>
        <w:t>。</w:t>
      </w:r>
    </w:p>
    <w:p w14:paraId="4D8533AC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</w:t>
      </w:r>
      <w:r>
        <w:rPr>
          <w:sz w:val="24"/>
        </w:rPr>
        <w:t>生产运营环节。严格执行合规制度，加强对重点流程的监督检查，确保生产经营过程中照章办事、按章操作</w:t>
      </w:r>
      <w:r>
        <w:rPr>
          <w:rFonts w:hint="eastAsia"/>
          <w:sz w:val="24"/>
        </w:rPr>
        <w:t>。</w:t>
      </w:r>
    </w:p>
    <w:p w14:paraId="0A1C3F01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</w:t>
      </w:r>
      <w:r>
        <w:rPr>
          <w:sz w:val="24"/>
        </w:rPr>
        <w:t>其他需要重点关注的环节。</w:t>
      </w:r>
    </w:p>
    <w:p w14:paraId="78A9C3F4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第二十</w:t>
      </w:r>
      <w:r>
        <w:rPr>
          <w:rFonts w:hint="eastAsia"/>
          <w:sz w:val="24"/>
        </w:rPr>
        <w:t>一</w:t>
      </w:r>
      <w:r>
        <w:rPr>
          <w:sz w:val="24"/>
        </w:rPr>
        <w:t>条</w:t>
      </w:r>
      <w:r>
        <w:rPr>
          <w:rFonts w:hint="eastAsia"/>
          <w:sz w:val="24"/>
        </w:rPr>
        <w:t xml:space="preserve">  </w:t>
      </w:r>
      <w:r>
        <w:rPr>
          <w:sz w:val="24"/>
        </w:rPr>
        <w:t>加强对</w:t>
      </w:r>
      <w:r>
        <w:rPr>
          <w:rFonts w:hint="eastAsia"/>
          <w:sz w:val="24"/>
        </w:rPr>
        <w:t>以下</w:t>
      </w:r>
      <w:r>
        <w:rPr>
          <w:sz w:val="24"/>
        </w:rPr>
        <w:t>重点人员的合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管理</w:t>
      </w:r>
      <w:r>
        <w:rPr>
          <w:rFonts w:hint="eastAsia"/>
          <w:sz w:val="24"/>
        </w:rPr>
        <w:t>：</w:t>
      </w:r>
    </w:p>
    <w:p w14:paraId="23CF697E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</w:t>
      </w:r>
      <w:r>
        <w:rPr>
          <w:sz w:val="24"/>
        </w:rPr>
        <w:t>管理人员。促进管理人员切实提高合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意识，带头依法依规开展经营管理活动，认真履行承担的合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管理职责，强化考核与监督问责</w:t>
      </w:r>
      <w:r>
        <w:rPr>
          <w:rFonts w:hint="eastAsia"/>
          <w:sz w:val="24"/>
        </w:rPr>
        <w:t>。</w:t>
      </w:r>
    </w:p>
    <w:p w14:paraId="670ED85E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</w:t>
      </w:r>
      <w:r>
        <w:rPr>
          <w:sz w:val="24"/>
        </w:rPr>
        <w:t>重要风险岗位</w:t>
      </w:r>
      <w:r>
        <w:rPr>
          <w:rFonts w:hint="eastAsia"/>
          <w:sz w:val="24"/>
        </w:rPr>
        <w:t>人员。</w:t>
      </w:r>
      <w:r>
        <w:rPr>
          <w:sz w:val="24"/>
        </w:rPr>
        <w:t>根据</w:t>
      </w:r>
      <w:r>
        <w:rPr>
          <w:rFonts w:hint="eastAsia"/>
          <w:sz w:val="24"/>
        </w:rPr>
        <w:t>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风险评估情况明确</w:t>
      </w:r>
      <w:r>
        <w:rPr>
          <w:sz w:val="24"/>
        </w:rPr>
        <w:t>界定重要风险岗位，有针对性加大培训力度，使重要风险岗位人员熟悉并严格遵守业务涉及的各项规定，加强监督检查和违规行为</w:t>
      </w:r>
      <w:r>
        <w:rPr>
          <w:rFonts w:hint="eastAsia"/>
          <w:sz w:val="24"/>
        </w:rPr>
        <w:t>追责。</w:t>
      </w:r>
    </w:p>
    <w:p w14:paraId="3F8F86EF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</w:t>
      </w:r>
      <w:r>
        <w:rPr>
          <w:sz w:val="24"/>
        </w:rPr>
        <w:t>其他需要重点关注的人员。</w:t>
      </w:r>
    </w:p>
    <w:p w14:paraId="0038512D" w14:textId="77777777" w:rsidR="00C743B9" w:rsidRDefault="00C743B9">
      <w:pPr>
        <w:spacing w:line="360" w:lineRule="auto"/>
        <w:jc w:val="center"/>
        <w:rPr>
          <w:b/>
          <w:bCs/>
          <w:sz w:val="24"/>
        </w:rPr>
      </w:pPr>
    </w:p>
    <w:p w14:paraId="0B8ED05E" w14:textId="77777777" w:rsidR="00C743B9" w:rsidRDefault="00B8446D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第四章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制度建设</w:t>
      </w:r>
    </w:p>
    <w:p w14:paraId="00DC4F4A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第二十二条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依照国家相关法律法规要求，建立与公司经营范围、组织结构、业务规模、行业特征、效力层级相适应的合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管理体系。合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管理体系应包括以下方面：</w:t>
      </w:r>
    </w:p>
    <w:p w14:paraId="1EDA8106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</w:t>
      </w:r>
      <w:r>
        <w:rPr>
          <w:sz w:val="24"/>
        </w:rPr>
        <w:t>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管理组织</w:t>
      </w:r>
      <w:r>
        <w:rPr>
          <w:sz w:val="24"/>
        </w:rPr>
        <w:t>体系</w:t>
      </w:r>
      <w:r>
        <w:rPr>
          <w:sz w:val="24"/>
        </w:rPr>
        <w:t>:</w:t>
      </w:r>
      <w:r>
        <w:rPr>
          <w:sz w:val="24"/>
        </w:rPr>
        <w:t>包括合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管理决策机构、领导机构、合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负责人、合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工作机构、合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工作人员的设置等及其合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管理职责</w:t>
      </w:r>
      <w:r>
        <w:rPr>
          <w:rFonts w:hint="eastAsia"/>
          <w:sz w:val="24"/>
        </w:rPr>
        <w:t>。</w:t>
      </w:r>
    </w:p>
    <w:p w14:paraId="3F9481C6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</w:t>
      </w:r>
      <w:r>
        <w:rPr>
          <w:sz w:val="24"/>
        </w:rPr>
        <w:t>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管理制度体系</w:t>
      </w:r>
      <w:r>
        <w:rPr>
          <w:sz w:val="24"/>
        </w:rPr>
        <w:t>:</w:t>
      </w:r>
      <w:r>
        <w:rPr>
          <w:sz w:val="24"/>
        </w:rPr>
        <w:t>包括公司合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管理所依据的各项经营管理规章制度和流程，合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管理基本制度</w:t>
      </w:r>
      <w:r>
        <w:rPr>
          <w:rFonts w:hint="eastAsia"/>
          <w:sz w:val="24"/>
        </w:rPr>
        <w:t>和</w:t>
      </w:r>
      <w:r>
        <w:rPr>
          <w:sz w:val="24"/>
        </w:rPr>
        <w:t>流程、专项合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管理制度和流程等</w:t>
      </w:r>
      <w:r>
        <w:rPr>
          <w:rFonts w:hint="eastAsia"/>
          <w:sz w:val="24"/>
        </w:rPr>
        <w:t>。</w:t>
      </w:r>
    </w:p>
    <w:p w14:paraId="3F436907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</w:t>
      </w:r>
      <w:r>
        <w:rPr>
          <w:sz w:val="24"/>
        </w:rPr>
        <w:t>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管理运行机制</w:t>
      </w:r>
      <w:r>
        <w:rPr>
          <w:sz w:val="24"/>
        </w:rPr>
        <w:t>:</w:t>
      </w:r>
      <w:r>
        <w:rPr>
          <w:sz w:val="24"/>
        </w:rPr>
        <w:t>包括合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重点领域、环节、人员和行为的确定、合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风险识别及管控、合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事项调查及奖惩机制等</w:t>
      </w:r>
      <w:r>
        <w:rPr>
          <w:rFonts w:hint="eastAsia"/>
          <w:sz w:val="24"/>
        </w:rPr>
        <w:t>。</w:t>
      </w:r>
    </w:p>
    <w:p w14:paraId="1820F67B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</w:t>
      </w:r>
      <w:r>
        <w:rPr>
          <w:sz w:val="24"/>
        </w:rPr>
        <w:t>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管理保障机制</w:t>
      </w:r>
      <w:r>
        <w:rPr>
          <w:sz w:val="24"/>
        </w:rPr>
        <w:t>:</w:t>
      </w:r>
      <w:r>
        <w:rPr>
          <w:sz w:val="24"/>
        </w:rPr>
        <w:t>包括合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理念的宣导、合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文化的培育、合</w:t>
      </w:r>
      <w:proofErr w:type="gramStart"/>
      <w:r>
        <w:rPr>
          <w:sz w:val="24"/>
        </w:rPr>
        <w:t>规</w:t>
      </w:r>
      <w:proofErr w:type="gramEnd"/>
      <w:r>
        <w:rPr>
          <w:sz w:val="24"/>
        </w:rPr>
        <w:t>培训与教育制度等。</w:t>
      </w:r>
    </w:p>
    <w:p w14:paraId="439C845B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第二十三条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制定合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管理基本制度，明确总体目标、机构职责、运行机制、考核评价、监</w:t>
      </w:r>
      <w:r>
        <w:rPr>
          <w:rFonts w:hint="eastAsia"/>
          <w:sz w:val="24"/>
        </w:rPr>
        <w:t>督问责等内容。</w:t>
      </w:r>
    </w:p>
    <w:p w14:paraId="668E6F52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第二十四条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结合实际，针对合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风险较高的业务领域制定合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管理具体制度或者专项指南。</w:t>
      </w:r>
    </w:p>
    <w:p w14:paraId="01519BF2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第二十五条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根据法律法规、监管政策等变化情况，组织对所涉及的规章制</w:t>
      </w:r>
      <w:r>
        <w:rPr>
          <w:rFonts w:hint="eastAsia"/>
          <w:sz w:val="24"/>
        </w:rPr>
        <w:lastRenderedPageBreak/>
        <w:t>度进行修订完善，及时将外部有关合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要求转化为公司内部规章制度，并对执行落实情况进行检查。</w:t>
      </w:r>
    </w:p>
    <w:p w14:paraId="32D84FC2" w14:textId="77777777" w:rsidR="00C743B9" w:rsidRDefault="00C743B9">
      <w:pPr>
        <w:spacing w:line="360" w:lineRule="auto"/>
        <w:ind w:firstLineChars="200" w:firstLine="480"/>
        <w:rPr>
          <w:sz w:val="24"/>
        </w:rPr>
      </w:pPr>
    </w:p>
    <w:p w14:paraId="2F788BD6" w14:textId="77777777" w:rsidR="00C743B9" w:rsidRDefault="00B8446D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第五章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运行机制</w:t>
      </w:r>
    </w:p>
    <w:p w14:paraId="3E996539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第二十六条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建立合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风险识别评估预警机制，全面梳理经营管理活动中的合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风险，对风险发生的可能性、影响程度、潜在后果等进行分析，对典型性、普遍性和可能产生严重后果的风险及时预警。</w:t>
      </w:r>
    </w:p>
    <w:p w14:paraId="1DCD210D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第二十七条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建立健全合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审查机制，将合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审查作为</w:t>
      </w:r>
      <w:r>
        <w:rPr>
          <w:rFonts w:hint="eastAsia"/>
          <w:sz w:val="24"/>
        </w:rPr>
        <w:t>规章制度制定、重大事项决策、重要合同签订、重大项目运营等经营管理行为的必经程序，嵌入经营管理流程，及时对不合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的内容提出修改建议，未经合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审查不得实施。</w:t>
      </w:r>
    </w:p>
    <w:p w14:paraId="6179A9B7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重大决策事项的合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审查意见应当由首席合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官签字，对决策事项的合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性提出明确意见，业务部门、合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管理部门依据职责权限完善审查标准、流程、重点等，定期对审查情况开展后评估。</w:t>
      </w:r>
    </w:p>
    <w:p w14:paraId="1370C1F3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第二十八条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加强合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风险应对，相关部门针对发现的合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风险制定预案，对发生合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风险事件采取有效措施，及时应对处置，同时向合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管理部门和首席合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官报告。重大合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风险事件界定及报送要求参照公司</w:t>
      </w:r>
      <w:r>
        <w:rPr>
          <w:rFonts w:hint="eastAsia"/>
          <w:sz w:val="24"/>
        </w:rPr>
        <w:t>重大经营风险事件报告工作细则相关要求执行。</w:t>
      </w:r>
    </w:p>
    <w:p w14:paraId="67CD5367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如发生重大合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风险事件，应当由经理层统筹领导，确定牵头处理负责人，相关部门协同配合，及时采取措施妥善应对，最大限度化解风险、降低损失。</w:t>
      </w:r>
    </w:p>
    <w:p w14:paraId="4B05853D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第二十九条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建立违规问题整改机制，通过健全规章制度、优化业务流程等，堵塞管理漏洞，提升依法合</w:t>
      </w:r>
      <w:proofErr w:type="gramStart"/>
      <w:r>
        <w:rPr>
          <w:rFonts w:hint="eastAsia"/>
          <w:sz w:val="24"/>
        </w:rPr>
        <w:t>规经菅</w:t>
      </w:r>
      <w:proofErr w:type="gramEnd"/>
      <w:r>
        <w:rPr>
          <w:rFonts w:hint="eastAsia"/>
          <w:sz w:val="24"/>
        </w:rPr>
        <w:t>管理水平。</w:t>
      </w:r>
    </w:p>
    <w:p w14:paraId="2DD54170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第三十条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强化</w:t>
      </w:r>
      <w:proofErr w:type="gramStart"/>
      <w:r>
        <w:rPr>
          <w:rFonts w:hint="eastAsia"/>
          <w:sz w:val="24"/>
        </w:rPr>
        <w:t>违规问</w:t>
      </w:r>
      <w:proofErr w:type="gramEnd"/>
      <w:r>
        <w:rPr>
          <w:rFonts w:hint="eastAsia"/>
          <w:sz w:val="24"/>
        </w:rPr>
        <w:t>责，不断完善违规行为处罚机制，明晰违规责任范围，细化追责惩处标准。畅通举报渠道，公布举报电话、邮箱或信箱，针对反应的问题和线索，及时开展调查。调查证实存在违规行为的，应按照相应规章制度和流程进行处理，严肃追究违规单位和违规人员责任。</w:t>
      </w:r>
    </w:p>
    <w:p w14:paraId="693C3C14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（一）对发现的违规行为，合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管理部门应向有关部门和单位发出书面整改通知，有关部门和单位应及时整改并反馈整改结果。</w:t>
      </w:r>
    </w:p>
    <w:p w14:paraId="46D9B5AA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（二）违规行为涉嫌违纪违法的，按照规定移交纪检部门或司法机关处置。对公司造成损失或其他严重不良后果的，按照公司有关规定处理。</w:t>
      </w:r>
    </w:p>
    <w:p w14:paraId="291B11E7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（三）违规行为未对公司造成损失或其他严重不良后果的，给予责任单位和责任人员相应的惩戒。相关负责人已经按照规定履行合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政策的传达、劝阻和制止职责的，可予以从轻处理。</w:t>
      </w:r>
    </w:p>
    <w:p w14:paraId="0E8A87EA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四）发现违规事件或行为，应报未报，或迟报、谎报、瞒报、漏报的，或者经核实确认有其他失职、违规行为的，根据情节和不良影响程度等，按照有关规定追究责任，对触犯国家刑事法律者，将移送司法机关处理。</w:t>
      </w:r>
    </w:p>
    <w:p w14:paraId="738CC9F0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</w:t>
      </w:r>
      <w:proofErr w:type="gramStart"/>
      <w:r>
        <w:rPr>
          <w:rFonts w:hint="eastAsia"/>
          <w:sz w:val="24"/>
        </w:rPr>
        <w:t>违规问责情况</w:t>
      </w:r>
      <w:proofErr w:type="gramEnd"/>
      <w:r>
        <w:rPr>
          <w:rFonts w:hint="eastAsia"/>
          <w:sz w:val="24"/>
        </w:rPr>
        <w:t>报合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管理部门备案。</w:t>
      </w:r>
    </w:p>
    <w:p w14:paraId="7B2BE349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对举报人的身份和举报事项严格保密，对举报属实的举报人可以给予适当奖励，任何单位和个人不得采取任何形式对举报人进行打</w:t>
      </w:r>
      <w:r>
        <w:rPr>
          <w:rFonts w:hint="eastAsia"/>
          <w:sz w:val="24"/>
        </w:rPr>
        <w:t>击报复。</w:t>
      </w:r>
    </w:p>
    <w:p w14:paraId="5DBB6553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建立违规行为记录制度，将违规行为性质、发生次数、危害程度等作为考核评价、职级评定等工作的重要依据。</w:t>
      </w:r>
    </w:p>
    <w:p w14:paraId="792AFA17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第三十一条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结合实际建立健全合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管理与法</w:t>
      </w:r>
      <w:proofErr w:type="gramStart"/>
      <w:r>
        <w:rPr>
          <w:rFonts w:hint="eastAsia"/>
          <w:sz w:val="24"/>
        </w:rPr>
        <w:t>务</w:t>
      </w:r>
      <w:proofErr w:type="gramEnd"/>
      <w:r>
        <w:rPr>
          <w:rFonts w:hint="eastAsia"/>
          <w:sz w:val="24"/>
        </w:rPr>
        <w:t>管理、内部控制、风险管理等协同运作机制，加强统筹协调，避免交叉重复，提高管理效能。</w:t>
      </w:r>
    </w:p>
    <w:p w14:paraId="00C93580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第三十二条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开展合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管理体系有效性评价，针对重点业务合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管理情况适时开展专项评价，强化评价结果运用，将合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管理作为法治建设重要内容，纳入考核评价。</w:t>
      </w:r>
    </w:p>
    <w:p w14:paraId="42162DC4" w14:textId="77777777" w:rsidR="00C743B9" w:rsidRDefault="00C743B9">
      <w:pPr>
        <w:spacing w:line="360" w:lineRule="auto"/>
        <w:ind w:firstLineChars="200" w:firstLine="480"/>
        <w:rPr>
          <w:sz w:val="24"/>
        </w:rPr>
      </w:pPr>
    </w:p>
    <w:p w14:paraId="67E68FDE" w14:textId="77777777" w:rsidR="00C743B9" w:rsidRDefault="00B8446D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第六章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合</w:t>
      </w:r>
      <w:proofErr w:type="gramStart"/>
      <w:r>
        <w:rPr>
          <w:rFonts w:hint="eastAsia"/>
          <w:b/>
          <w:bCs/>
          <w:sz w:val="24"/>
        </w:rPr>
        <w:t>规</w:t>
      </w:r>
      <w:proofErr w:type="gramEnd"/>
      <w:r>
        <w:rPr>
          <w:rFonts w:hint="eastAsia"/>
          <w:b/>
          <w:bCs/>
          <w:sz w:val="24"/>
        </w:rPr>
        <w:t>文化</w:t>
      </w:r>
    </w:p>
    <w:p w14:paraId="132A30E3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第三十三条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将合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管理纳入公司党委法治专题学习，推动领导人员强化合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意识，带头依法依规开展经营管理活</w:t>
      </w:r>
      <w:r>
        <w:rPr>
          <w:rFonts w:hint="eastAsia"/>
          <w:sz w:val="24"/>
        </w:rPr>
        <w:t>动。</w:t>
      </w:r>
    </w:p>
    <w:p w14:paraId="54A223E5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第三十四条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将合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管理培训纳入年度培训计划，将合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管理作为管理人员、重点岗位人员和新入职人员培训必修内容。</w:t>
      </w:r>
    </w:p>
    <w:p w14:paraId="6B47E134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第三十五条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开展合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宣传教育，强化全员守法诚信、合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经营意识，培育合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文化。引导全体员工自觉</w:t>
      </w:r>
      <w:proofErr w:type="gramStart"/>
      <w:r>
        <w:rPr>
          <w:rFonts w:hint="eastAsia"/>
          <w:sz w:val="24"/>
        </w:rPr>
        <w:t>践行</w:t>
      </w:r>
      <w:proofErr w:type="gramEnd"/>
      <w:r>
        <w:rPr>
          <w:rFonts w:hint="eastAsia"/>
          <w:sz w:val="24"/>
        </w:rPr>
        <w:t>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理念，遵守合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要求，接受合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培训，对自身行为合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性负责。</w:t>
      </w:r>
    </w:p>
    <w:p w14:paraId="3F978000" w14:textId="77777777" w:rsidR="00C743B9" w:rsidRDefault="00C743B9">
      <w:pPr>
        <w:spacing w:line="360" w:lineRule="auto"/>
        <w:ind w:firstLineChars="200" w:firstLine="480"/>
        <w:rPr>
          <w:sz w:val="24"/>
        </w:rPr>
      </w:pPr>
    </w:p>
    <w:p w14:paraId="3216606F" w14:textId="77777777" w:rsidR="00C743B9" w:rsidRDefault="00B8446D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第七章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信息化建设</w:t>
      </w:r>
    </w:p>
    <w:p w14:paraId="1F7E5366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第三十六条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加强合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管理信息化，结合实际将合规制度、典型案例、合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培训等纳入信息系统。</w:t>
      </w:r>
    </w:p>
    <w:p w14:paraId="4C52380F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第三十七条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定期梳理业务流程，查找合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风险点，运用信息化手段将合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要求和防控措施嵌入流程，针对关键节点加强合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审查，强化</w:t>
      </w:r>
      <w:r>
        <w:rPr>
          <w:rFonts w:hint="eastAsia"/>
          <w:sz w:val="24"/>
        </w:rPr>
        <w:t>过程管控。</w:t>
      </w:r>
    </w:p>
    <w:p w14:paraId="093D86A5" w14:textId="77777777" w:rsidR="00C743B9" w:rsidRDefault="00C743B9">
      <w:pPr>
        <w:spacing w:line="360" w:lineRule="auto"/>
        <w:ind w:firstLineChars="200" w:firstLine="480"/>
        <w:rPr>
          <w:sz w:val="24"/>
        </w:rPr>
      </w:pPr>
    </w:p>
    <w:p w14:paraId="186330B3" w14:textId="77777777" w:rsidR="00C743B9" w:rsidRDefault="00B8446D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第八章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监督问责</w:t>
      </w:r>
    </w:p>
    <w:p w14:paraId="305004D1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第三十八条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因合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管理不到位引发违规行为的，公司将约谈相关部门和单位并责成整改；造成损失或者不良影响的，根据相关规定开展责任追究。</w:t>
      </w:r>
    </w:p>
    <w:p w14:paraId="08D58BD6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第三十九条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在履职过程中因故意或者重大过失应当发现而未发现违规问题，或者发现违规问题存在失职渎职行为，造成损失或者不良影响的，根据相关规定开展责任追究。</w:t>
      </w:r>
    </w:p>
    <w:p w14:paraId="03625648" w14:textId="77777777" w:rsidR="00C743B9" w:rsidRDefault="00C743B9">
      <w:pPr>
        <w:spacing w:line="360" w:lineRule="auto"/>
        <w:ind w:firstLineChars="200" w:firstLine="480"/>
        <w:rPr>
          <w:sz w:val="24"/>
        </w:rPr>
      </w:pPr>
    </w:p>
    <w:p w14:paraId="6E94AAD8" w14:textId="77777777" w:rsidR="00C743B9" w:rsidRDefault="00B8446D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第九章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附则</w:t>
      </w:r>
    </w:p>
    <w:p w14:paraId="586B247E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第四十条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本规定由公司合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管理部门负责解释。</w:t>
      </w:r>
    </w:p>
    <w:p w14:paraId="2163D1B6" w14:textId="77777777" w:rsidR="00C743B9" w:rsidRDefault="00B844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第四十一条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本规定经公司董事会批准，自发布之日起施行。</w:t>
      </w:r>
    </w:p>
    <w:p w14:paraId="7617E2E6" w14:textId="77777777" w:rsidR="00C743B9" w:rsidRDefault="00C743B9" w:rsidP="0086431A">
      <w:pPr>
        <w:adjustRightInd w:val="0"/>
        <w:spacing w:line="360" w:lineRule="auto"/>
        <w:rPr>
          <w:rFonts w:ascii="宋体" w:hAnsi="宋体"/>
          <w:bCs/>
          <w:sz w:val="24"/>
        </w:rPr>
      </w:pPr>
    </w:p>
    <w:sectPr w:rsidR="00C743B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3310" w14:textId="77777777" w:rsidR="00B8446D" w:rsidRDefault="00B8446D">
      <w:r>
        <w:separator/>
      </w:r>
    </w:p>
  </w:endnote>
  <w:endnote w:type="continuationSeparator" w:id="0">
    <w:p w14:paraId="2D827470" w14:textId="77777777" w:rsidR="00B8446D" w:rsidRDefault="00B8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2F38" w14:textId="77777777" w:rsidR="00C743B9" w:rsidRDefault="00B8446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71540ED" w14:textId="77777777" w:rsidR="00C743B9" w:rsidRDefault="00C743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23B81" w14:textId="3229E050" w:rsidR="00C743B9" w:rsidRDefault="00B8446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0DFD">
      <w:rPr>
        <w:rStyle w:val="ac"/>
        <w:noProof/>
      </w:rPr>
      <w:t>2</w:t>
    </w:r>
    <w:r>
      <w:rPr>
        <w:rStyle w:val="ac"/>
      </w:rPr>
      <w:fldChar w:fldCharType="end"/>
    </w:r>
  </w:p>
  <w:p w14:paraId="73118D84" w14:textId="77777777" w:rsidR="00C743B9" w:rsidRDefault="00C743B9">
    <w:pPr>
      <w:pStyle w:val="a7"/>
    </w:pPr>
  </w:p>
  <w:p w14:paraId="036EF000" w14:textId="77777777" w:rsidR="00C743B9" w:rsidRDefault="00C743B9">
    <w:pPr>
      <w:pStyle w:val="a7"/>
    </w:pPr>
  </w:p>
  <w:p w14:paraId="51F9EAF8" w14:textId="77777777" w:rsidR="00C743B9" w:rsidRDefault="00C743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0A0DA" w14:textId="77777777" w:rsidR="00B8446D" w:rsidRDefault="00B8446D">
      <w:r>
        <w:separator/>
      </w:r>
    </w:p>
  </w:footnote>
  <w:footnote w:type="continuationSeparator" w:id="0">
    <w:p w14:paraId="050C37F0" w14:textId="77777777" w:rsidR="00B8446D" w:rsidRDefault="00B8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hNGE4M2QwZmI4YWIwMjQyODEzNGIwNTNkMzVlMGQifQ=="/>
  </w:docVars>
  <w:rsids>
    <w:rsidRoot w:val="00397FB7"/>
    <w:rsid w:val="00003FDE"/>
    <w:rsid w:val="000044F5"/>
    <w:rsid w:val="00007020"/>
    <w:rsid w:val="00011E83"/>
    <w:rsid w:val="00015415"/>
    <w:rsid w:val="00025288"/>
    <w:rsid w:val="00025BF0"/>
    <w:rsid w:val="00027A62"/>
    <w:rsid w:val="00031C02"/>
    <w:rsid w:val="0003484F"/>
    <w:rsid w:val="0003630D"/>
    <w:rsid w:val="00036F3C"/>
    <w:rsid w:val="0005445F"/>
    <w:rsid w:val="00063F0D"/>
    <w:rsid w:val="00090EFF"/>
    <w:rsid w:val="000925A4"/>
    <w:rsid w:val="000973B1"/>
    <w:rsid w:val="000A1EAA"/>
    <w:rsid w:val="000B2A9B"/>
    <w:rsid w:val="000C3140"/>
    <w:rsid w:val="000C61CB"/>
    <w:rsid w:val="000C7E36"/>
    <w:rsid w:val="000D1370"/>
    <w:rsid w:val="000D1689"/>
    <w:rsid w:val="000E7D68"/>
    <w:rsid w:val="00103CD0"/>
    <w:rsid w:val="001102B5"/>
    <w:rsid w:val="00112FC1"/>
    <w:rsid w:val="0012476E"/>
    <w:rsid w:val="001314B2"/>
    <w:rsid w:val="001512D4"/>
    <w:rsid w:val="00152627"/>
    <w:rsid w:val="001718FA"/>
    <w:rsid w:val="001846FD"/>
    <w:rsid w:val="0018658B"/>
    <w:rsid w:val="001A3A19"/>
    <w:rsid w:val="001A3F72"/>
    <w:rsid w:val="001B7AC3"/>
    <w:rsid w:val="001D2461"/>
    <w:rsid w:val="001E07DE"/>
    <w:rsid w:val="001E244E"/>
    <w:rsid w:val="001E3E4F"/>
    <w:rsid w:val="001F57B6"/>
    <w:rsid w:val="0020493C"/>
    <w:rsid w:val="002073C0"/>
    <w:rsid w:val="0021391E"/>
    <w:rsid w:val="00214FDB"/>
    <w:rsid w:val="002215EB"/>
    <w:rsid w:val="00221690"/>
    <w:rsid w:val="002234C2"/>
    <w:rsid w:val="00224808"/>
    <w:rsid w:val="00225217"/>
    <w:rsid w:val="00227B6C"/>
    <w:rsid w:val="00240411"/>
    <w:rsid w:val="00243C8C"/>
    <w:rsid w:val="0024498E"/>
    <w:rsid w:val="00245B45"/>
    <w:rsid w:val="00251A18"/>
    <w:rsid w:val="00252AEC"/>
    <w:rsid w:val="00253FC5"/>
    <w:rsid w:val="002578AB"/>
    <w:rsid w:val="00260001"/>
    <w:rsid w:val="0027285D"/>
    <w:rsid w:val="00274445"/>
    <w:rsid w:val="00287D8C"/>
    <w:rsid w:val="00294ADA"/>
    <w:rsid w:val="00295D16"/>
    <w:rsid w:val="002A38D1"/>
    <w:rsid w:val="002C1329"/>
    <w:rsid w:val="002E083D"/>
    <w:rsid w:val="002F1AD8"/>
    <w:rsid w:val="002F7F09"/>
    <w:rsid w:val="00310F31"/>
    <w:rsid w:val="00322E05"/>
    <w:rsid w:val="00325799"/>
    <w:rsid w:val="00326CAE"/>
    <w:rsid w:val="00335643"/>
    <w:rsid w:val="00342FCE"/>
    <w:rsid w:val="003549F2"/>
    <w:rsid w:val="00363919"/>
    <w:rsid w:val="0037610C"/>
    <w:rsid w:val="003835EE"/>
    <w:rsid w:val="003856D9"/>
    <w:rsid w:val="00397FB7"/>
    <w:rsid w:val="003A295F"/>
    <w:rsid w:val="003A2E14"/>
    <w:rsid w:val="003B7082"/>
    <w:rsid w:val="003E3E4A"/>
    <w:rsid w:val="003F4CC8"/>
    <w:rsid w:val="00414938"/>
    <w:rsid w:val="004209EE"/>
    <w:rsid w:val="00450216"/>
    <w:rsid w:val="00457C7B"/>
    <w:rsid w:val="00463EF5"/>
    <w:rsid w:val="00466851"/>
    <w:rsid w:val="0047104E"/>
    <w:rsid w:val="00487219"/>
    <w:rsid w:val="004A2C5A"/>
    <w:rsid w:val="004B54EC"/>
    <w:rsid w:val="004B618B"/>
    <w:rsid w:val="004C650C"/>
    <w:rsid w:val="004E19E1"/>
    <w:rsid w:val="005013A0"/>
    <w:rsid w:val="00523EBC"/>
    <w:rsid w:val="005325F6"/>
    <w:rsid w:val="00536AD3"/>
    <w:rsid w:val="005439E5"/>
    <w:rsid w:val="00550C27"/>
    <w:rsid w:val="00557D30"/>
    <w:rsid w:val="00562BF9"/>
    <w:rsid w:val="005663A4"/>
    <w:rsid w:val="0057187A"/>
    <w:rsid w:val="00572230"/>
    <w:rsid w:val="00574FE4"/>
    <w:rsid w:val="00594C0E"/>
    <w:rsid w:val="00596A30"/>
    <w:rsid w:val="005A3611"/>
    <w:rsid w:val="005A5B97"/>
    <w:rsid w:val="005B437A"/>
    <w:rsid w:val="005D49FA"/>
    <w:rsid w:val="005E7751"/>
    <w:rsid w:val="005E7A4A"/>
    <w:rsid w:val="005F0E04"/>
    <w:rsid w:val="00601C58"/>
    <w:rsid w:val="00611CC1"/>
    <w:rsid w:val="00626F11"/>
    <w:rsid w:val="00642352"/>
    <w:rsid w:val="00652154"/>
    <w:rsid w:val="00653278"/>
    <w:rsid w:val="00661EC7"/>
    <w:rsid w:val="0066273E"/>
    <w:rsid w:val="00666606"/>
    <w:rsid w:val="006754C0"/>
    <w:rsid w:val="006818E6"/>
    <w:rsid w:val="00683791"/>
    <w:rsid w:val="00690E21"/>
    <w:rsid w:val="006929CC"/>
    <w:rsid w:val="00692E8C"/>
    <w:rsid w:val="00693251"/>
    <w:rsid w:val="00693339"/>
    <w:rsid w:val="00694C73"/>
    <w:rsid w:val="006B2E8F"/>
    <w:rsid w:val="006B4D75"/>
    <w:rsid w:val="006C3380"/>
    <w:rsid w:val="006D1385"/>
    <w:rsid w:val="006D4CB5"/>
    <w:rsid w:val="006D7E98"/>
    <w:rsid w:val="006E1890"/>
    <w:rsid w:val="006F2D3A"/>
    <w:rsid w:val="00720036"/>
    <w:rsid w:val="00723118"/>
    <w:rsid w:val="007254A5"/>
    <w:rsid w:val="00731F38"/>
    <w:rsid w:val="007335A8"/>
    <w:rsid w:val="00736D23"/>
    <w:rsid w:val="00760DFD"/>
    <w:rsid w:val="007701D3"/>
    <w:rsid w:val="00774AAD"/>
    <w:rsid w:val="00781D6B"/>
    <w:rsid w:val="00782D19"/>
    <w:rsid w:val="007961E1"/>
    <w:rsid w:val="007A732A"/>
    <w:rsid w:val="007B6D1C"/>
    <w:rsid w:val="007C0605"/>
    <w:rsid w:val="007D3056"/>
    <w:rsid w:val="007D343D"/>
    <w:rsid w:val="007D657C"/>
    <w:rsid w:val="007E18E3"/>
    <w:rsid w:val="007E5C64"/>
    <w:rsid w:val="007E6927"/>
    <w:rsid w:val="007F00FF"/>
    <w:rsid w:val="007F7704"/>
    <w:rsid w:val="00802DD5"/>
    <w:rsid w:val="00805A92"/>
    <w:rsid w:val="00810F58"/>
    <w:rsid w:val="00812A31"/>
    <w:rsid w:val="00820CE9"/>
    <w:rsid w:val="00823AD6"/>
    <w:rsid w:val="00830910"/>
    <w:rsid w:val="00831CDB"/>
    <w:rsid w:val="0084083E"/>
    <w:rsid w:val="00841877"/>
    <w:rsid w:val="00841924"/>
    <w:rsid w:val="008428E9"/>
    <w:rsid w:val="0086431A"/>
    <w:rsid w:val="00876E9A"/>
    <w:rsid w:val="00876FCF"/>
    <w:rsid w:val="008772B3"/>
    <w:rsid w:val="00877FCD"/>
    <w:rsid w:val="00883C61"/>
    <w:rsid w:val="008942A1"/>
    <w:rsid w:val="008A22EF"/>
    <w:rsid w:val="008A28E3"/>
    <w:rsid w:val="008A314A"/>
    <w:rsid w:val="008A63DB"/>
    <w:rsid w:val="008A6C4C"/>
    <w:rsid w:val="008B1622"/>
    <w:rsid w:val="008B3745"/>
    <w:rsid w:val="008B4462"/>
    <w:rsid w:val="008C1977"/>
    <w:rsid w:val="008D3C28"/>
    <w:rsid w:val="008D495A"/>
    <w:rsid w:val="008E2DB7"/>
    <w:rsid w:val="00923B16"/>
    <w:rsid w:val="00924518"/>
    <w:rsid w:val="0092643C"/>
    <w:rsid w:val="009275E8"/>
    <w:rsid w:val="0093073D"/>
    <w:rsid w:val="00932C6E"/>
    <w:rsid w:val="00932DAB"/>
    <w:rsid w:val="009368BC"/>
    <w:rsid w:val="00941E6D"/>
    <w:rsid w:val="00945A0F"/>
    <w:rsid w:val="009547B8"/>
    <w:rsid w:val="0095664A"/>
    <w:rsid w:val="00974640"/>
    <w:rsid w:val="00977EC7"/>
    <w:rsid w:val="0098117D"/>
    <w:rsid w:val="0098527D"/>
    <w:rsid w:val="00993BC9"/>
    <w:rsid w:val="00994313"/>
    <w:rsid w:val="009952AB"/>
    <w:rsid w:val="00996452"/>
    <w:rsid w:val="00996ABC"/>
    <w:rsid w:val="009C4E0B"/>
    <w:rsid w:val="009D07F1"/>
    <w:rsid w:val="009D1A3E"/>
    <w:rsid w:val="009E468F"/>
    <w:rsid w:val="009E705E"/>
    <w:rsid w:val="00A01054"/>
    <w:rsid w:val="00A13540"/>
    <w:rsid w:val="00A1722C"/>
    <w:rsid w:val="00A2666A"/>
    <w:rsid w:val="00A2799C"/>
    <w:rsid w:val="00A334EA"/>
    <w:rsid w:val="00A353DE"/>
    <w:rsid w:val="00A36270"/>
    <w:rsid w:val="00A372DE"/>
    <w:rsid w:val="00A377A4"/>
    <w:rsid w:val="00A53B23"/>
    <w:rsid w:val="00A703BB"/>
    <w:rsid w:val="00A711D6"/>
    <w:rsid w:val="00A8156D"/>
    <w:rsid w:val="00A81ABF"/>
    <w:rsid w:val="00A826B4"/>
    <w:rsid w:val="00A9423B"/>
    <w:rsid w:val="00A97E94"/>
    <w:rsid w:val="00AB1DD5"/>
    <w:rsid w:val="00AC1FF2"/>
    <w:rsid w:val="00AD3730"/>
    <w:rsid w:val="00AF3ECA"/>
    <w:rsid w:val="00B06458"/>
    <w:rsid w:val="00B142E6"/>
    <w:rsid w:val="00B46DFF"/>
    <w:rsid w:val="00B52A9D"/>
    <w:rsid w:val="00B617E4"/>
    <w:rsid w:val="00B8446D"/>
    <w:rsid w:val="00B8799A"/>
    <w:rsid w:val="00B87A3F"/>
    <w:rsid w:val="00B97553"/>
    <w:rsid w:val="00BC663A"/>
    <w:rsid w:val="00BE0A7D"/>
    <w:rsid w:val="00BE16D5"/>
    <w:rsid w:val="00BE7E10"/>
    <w:rsid w:val="00BF56C6"/>
    <w:rsid w:val="00C11D2F"/>
    <w:rsid w:val="00C16AC9"/>
    <w:rsid w:val="00C232F7"/>
    <w:rsid w:val="00C511D7"/>
    <w:rsid w:val="00C552C9"/>
    <w:rsid w:val="00C743B9"/>
    <w:rsid w:val="00C94361"/>
    <w:rsid w:val="00CA3AE0"/>
    <w:rsid w:val="00CC0581"/>
    <w:rsid w:val="00CC3142"/>
    <w:rsid w:val="00CD65C3"/>
    <w:rsid w:val="00CD77BC"/>
    <w:rsid w:val="00D271D5"/>
    <w:rsid w:val="00D27A49"/>
    <w:rsid w:val="00D33BFF"/>
    <w:rsid w:val="00D37079"/>
    <w:rsid w:val="00D52267"/>
    <w:rsid w:val="00D718AB"/>
    <w:rsid w:val="00D966BA"/>
    <w:rsid w:val="00DA0B5E"/>
    <w:rsid w:val="00DA4449"/>
    <w:rsid w:val="00DC3D40"/>
    <w:rsid w:val="00DD1D5B"/>
    <w:rsid w:val="00DF1DAC"/>
    <w:rsid w:val="00DF2495"/>
    <w:rsid w:val="00DF7010"/>
    <w:rsid w:val="00E00279"/>
    <w:rsid w:val="00E37B12"/>
    <w:rsid w:val="00E47838"/>
    <w:rsid w:val="00E47EA2"/>
    <w:rsid w:val="00E5419B"/>
    <w:rsid w:val="00E54333"/>
    <w:rsid w:val="00E74553"/>
    <w:rsid w:val="00E82D09"/>
    <w:rsid w:val="00EA1742"/>
    <w:rsid w:val="00EA1846"/>
    <w:rsid w:val="00EB62F1"/>
    <w:rsid w:val="00EB7484"/>
    <w:rsid w:val="00EC114E"/>
    <w:rsid w:val="00EC39B0"/>
    <w:rsid w:val="00EC62E7"/>
    <w:rsid w:val="00EC6FF1"/>
    <w:rsid w:val="00ED3B52"/>
    <w:rsid w:val="00EE1D3A"/>
    <w:rsid w:val="00EE70FF"/>
    <w:rsid w:val="00EF5912"/>
    <w:rsid w:val="00EF6C47"/>
    <w:rsid w:val="00F207EC"/>
    <w:rsid w:val="00F21365"/>
    <w:rsid w:val="00F2481F"/>
    <w:rsid w:val="00F248D7"/>
    <w:rsid w:val="00F26B24"/>
    <w:rsid w:val="00F34528"/>
    <w:rsid w:val="00F36410"/>
    <w:rsid w:val="00F545D0"/>
    <w:rsid w:val="00F6256A"/>
    <w:rsid w:val="00F81FBC"/>
    <w:rsid w:val="00F82B86"/>
    <w:rsid w:val="00F9753F"/>
    <w:rsid w:val="00FD37E3"/>
    <w:rsid w:val="00FE38A8"/>
    <w:rsid w:val="00FF4C7C"/>
    <w:rsid w:val="00FF5CE6"/>
    <w:rsid w:val="03D42567"/>
    <w:rsid w:val="078F532B"/>
    <w:rsid w:val="082C4FE6"/>
    <w:rsid w:val="0B770C6E"/>
    <w:rsid w:val="0E6A79B7"/>
    <w:rsid w:val="0E8963C9"/>
    <w:rsid w:val="0FB262F8"/>
    <w:rsid w:val="103E7FAD"/>
    <w:rsid w:val="10420173"/>
    <w:rsid w:val="111807FE"/>
    <w:rsid w:val="17A821AF"/>
    <w:rsid w:val="18B828C6"/>
    <w:rsid w:val="1A7B3BAB"/>
    <w:rsid w:val="20DB35F6"/>
    <w:rsid w:val="22697CF3"/>
    <w:rsid w:val="245F444F"/>
    <w:rsid w:val="24CA19B7"/>
    <w:rsid w:val="267E0CAB"/>
    <w:rsid w:val="27CB7F20"/>
    <w:rsid w:val="27EB05C2"/>
    <w:rsid w:val="2A151926"/>
    <w:rsid w:val="2ACD0453"/>
    <w:rsid w:val="2C42323E"/>
    <w:rsid w:val="2C7225E2"/>
    <w:rsid w:val="2D7825AD"/>
    <w:rsid w:val="2E3511E0"/>
    <w:rsid w:val="307058B5"/>
    <w:rsid w:val="32F04CDF"/>
    <w:rsid w:val="334F5450"/>
    <w:rsid w:val="366C425C"/>
    <w:rsid w:val="36DF5796"/>
    <w:rsid w:val="3A555D6F"/>
    <w:rsid w:val="3AB74334"/>
    <w:rsid w:val="3C6109FB"/>
    <w:rsid w:val="3F8B36F5"/>
    <w:rsid w:val="41384420"/>
    <w:rsid w:val="434264F5"/>
    <w:rsid w:val="47136D96"/>
    <w:rsid w:val="4CBB7B07"/>
    <w:rsid w:val="4FF02A77"/>
    <w:rsid w:val="50083210"/>
    <w:rsid w:val="54641865"/>
    <w:rsid w:val="59AD6EF3"/>
    <w:rsid w:val="5B096DE1"/>
    <w:rsid w:val="5C9A78E6"/>
    <w:rsid w:val="5D706917"/>
    <w:rsid w:val="5E03770C"/>
    <w:rsid w:val="5F633000"/>
    <w:rsid w:val="619743F4"/>
    <w:rsid w:val="62051CA5"/>
    <w:rsid w:val="68680898"/>
    <w:rsid w:val="690507DD"/>
    <w:rsid w:val="6A6B6DD3"/>
    <w:rsid w:val="6AB20A87"/>
    <w:rsid w:val="6DBF513E"/>
    <w:rsid w:val="6F377885"/>
    <w:rsid w:val="72897D89"/>
    <w:rsid w:val="75CA6CBC"/>
    <w:rsid w:val="77FE4D75"/>
    <w:rsid w:val="78EC28B6"/>
    <w:rsid w:val="795B1D53"/>
    <w:rsid w:val="7E0E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41C12"/>
  <w15:docId w15:val="{72DA4933-72A1-4245-AB0E-AFF068E5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482"/>
    </w:pPr>
    <w:rPr>
      <w:rFonts w:eastAsia="仿宋_GB2312"/>
      <w:b/>
      <w:bCs/>
      <w:sz w:val="24"/>
      <w:szCs w:val="28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Times New Roman"/>
      <w:b/>
      <w:bCs/>
      <w:sz w:val="24"/>
      <w:szCs w:val="2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6786-6711-4A4C-B9DB-079D03D6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919</Words>
  <Characters>5243</Characters>
  <Application>Microsoft Office Word</Application>
  <DocSecurity>0</DocSecurity>
  <Lines>43</Lines>
  <Paragraphs>12</Paragraphs>
  <ScaleCrop>false</ScaleCrop>
  <Company>Microsoft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呼延钰</cp:lastModifiedBy>
  <cp:revision>22</cp:revision>
  <cp:lastPrinted>2021-05-07T03:34:00Z</cp:lastPrinted>
  <dcterms:created xsi:type="dcterms:W3CDTF">2022-09-21T06:48:00Z</dcterms:created>
  <dcterms:modified xsi:type="dcterms:W3CDTF">2023-04-28T06:20:00Z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F1A1092311FC444FBBB5CA831F1F4103</vt:lpwstr>
  </property>
</Properties>
</file>